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湛江市水务局：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  <w:lang w:eastAsia="zh-CN"/>
        </w:rPr>
        <w:t>承诺符合该项目邀请函资质要求，并提供满足项目需求清单的服务条件。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向贵局提交的一切文件，无论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本次采购招标活动中，如有违法、违规、弄虚作假行为，所造成的损失、不良后果及法律责任，一律由本单位承担。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BB"/>
    <w:rsid w:val="000B1A10"/>
    <w:rsid w:val="002F0A1A"/>
    <w:rsid w:val="004740EB"/>
    <w:rsid w:val="0079007A"/>
    <w:rsid w:val="009D76BB"/>
    <w:rsid w:val="00A80C5E"/>
    <w:rsid w:val="00A82A16"/>
    <w:rsid w:val="27FE4EE0"/>
    <w:rsid w:val="54EEDF30"/>
    <w:rsid w:val="5B6BB6C7"/>
    <w:rsid w:val="66F62F02"/>
    <w:rsid w:val="7F974F1F"/>
    <w:rsid w:val="FDF8B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2018-06-13T09:03:00Z</dcterms:created>
  <dc:creator>何召凯</dc:creator>
  <cp:lastModifiedBy>何召凯</cp:lastModifiedBy>
  <cp:lastPrinted>2020-07-31T17:19:00Z</cp:lastPrinted>
  <dcterms:modified xsi:type="dcterms:W3CDTF">2022-02-09T21:33:24Z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