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450" w:beforeAutospacing="0" w:after="0" w:afterAutospacing="0"/>
        <w:ind w:left="0" w:leftChars="0" w:right="0" w:firstLine="0" w:firstLineChars="0"/>
        <w:jc w:val="center"/>
        <w:rPr>
          <w:rFonts w:hint="eastAsia" w:ascii="方正大标宋_GBK" w:hAnsi="方正大标宋_GBK" w:eastAsia="方正大标宋_GBK" w:cs="方正大标宋_GBK"/>
          <w:sz w:val="36"/>
          <w:szCs w:val="36"/>
          <w:shd w:val="clear" w:fill="FFFFFF"/>
        </w:rPr>
      </w:pPr>
      <w:r>
        <w:rPr>
          <w:rFonts w:hint="eastAsia" w:ascii="方正大标宋_GBK" w:hAnsi="方正大标宋_GBK" w:eastAsia="方正大标宋_GBK" w:cs="方正大标宋_GBK"/>
          <w:sz w:val="36"/>
          <w:szCs w:val="36"/>
          <w:shd w:val="clear" w:fill="FFFFFF"/>
        </w:rPr>
        <w:t>科技部 农业部 水利部 国家林业局 中国科学院 中国农业银行</w:t>
      </w:r>
      <w:bookmarkStart w:id="0" w:name="_GoBack"/>
      <w:r>
        <w:rPr>
          <w:rFonts w:hint="eastAsia" w:ascii="方正大标宋_GBK" w:hAnsi="方正大标宋_GBK" w:eastAsia="方正大标宋_GBK" w:cs="方正大标宋_GBK"/>
          <w:sz w:val="36"/>
          <w:szCs w:val="36"/>
          <w:shd w:val="clear" w:fill="FFFFFF"/>
        </w:rPr>
        <w:t>关于印发《国家农业科技园区发展规划（2018—2025年）》的通知</w:t>
      </w:r>
      <w:bookmarkEnd w:id="0"/>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sz w:val="32"/>
          <w:szCs w:val="32"/>
          <w:shd w:val="clear" w:fill="FFFFFF"/>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国科发农〔2018〕30号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各省、自治区、直辖市、计划单列市科技厅（委、局）、农业厅（局）、水利（水务）厅（局）、林业厅（局），新疆生产建设兵团科技局、农业局、水利局、林业局，中国科学院院属各单位，农业银行各分行：</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为深入贯彻落实党的十九大报告关于“实施乡村振兴战略”精神和中央一号文件关于“提升农业科技园区建设水平”要求，落实《“十三五”国家科技创新规划》和《“十三五”农业农村科技创新规划》要求，进一步加快国家农业科技园区创新发展，科技部、农业部、水利部、国家林业局、中国科学院、中国农业银行共同制定了</w:t>
      </w:r>
      <w:r>
        <w:rPr>
          <w:rFonts w:hint="eastAsia" w:ascii="仿宋_GB2312" w:hAnsi="仿宋_GB2312" w:eastAsia="仿宋_GB2312" w:cs="仿宋_GB2312"/>
          <w:color w:val="2D66A5"/>
          <w:sz w:val="32"/>
          <w:szCs w:val="32"/>
          <w:u w:val="none"/>
          <w:shd w:val="clear" w:fill="FFFFFF"/>
        </w:rPr>
        <w:fldChar w:fldCharType="begin"/>
      </w:r>
      <w:r>
        <w:rPr>
          <w:rFonts w:hint="eastAsia" w:ascii="仿宋_GB2312" w:hAnsi="仿宋_GB2312" w:eastAsia="仿宋_GB2312" w:cs="仿宋_GB2312"/>
          <w:color w:val="2D66A5"/>
          <w:sz w:val="32"/>
          <w:szCs w:val="32"/>
          <w:u w:val="none"/>
          <w:shd w:val="clear" w:fill="FFFFFF"/>
        </w:rPr>
        <w:instrText xml:space="preserve"> HYPERLINK "http://www.most.gov.cn/xxgk/xinxifenlei/fdzdgknr/fgzc/gfxwj/gfxwj2018/201801/./W020180130588101565491.doc" \t "http://www.most.gov.cn/xxgk/xinxifenlei/fdzdgknr/fgzc/gfxwj/gfxwj2018/201801/_self" </w:instrText>
      </w:r>
      <w:r>
        <w:rPr>
          <w:rFonts w:hint="eastAsia" w:ascii="仿宋_GB2312" w:hAnsi="仿宋_GB2312" w:eastAsia="仿宋_GB2312" w:cs="仿宋_GB2312"/>
          <w:color w:val="2D66A5"/>
          <w:sz w:val="32"/>
          <w:szCs w:val="32"/>
          <w:u w:val="none"/>
          <w:shd w:val="clear" w:fill="FFFFFF"/>
        </w:rPr>
        <w:fldChar w:fldCharType="separate"/>
      </w:r>
      <w:r>
        <w:rPr>
          <w:rStyle w:val="10"/>
          <w:rFonts w:hint="eastAsia" w:ascii="仿宋_GB2312" w:hAnsi="仿宋_GB2312" w:eastAsia="仿宋_GB2312" w:cs="仿宋_GB2312"/>
          <w:color w:val="2D66A5"/>
          <w:sz w:val="32"/>
          <w:szCs w:val="32"/>
          <w:u w:val="none"/>
          <w:shd w:val="clear" w:fill="FFFFFF"/>
        </w:rPr>
        <w:t>《国家农业科技园区发展规划（2018—2025年）》</w:t>
      </w:r>
      <w:r>
        <w:rPr>
          <w:rFonts w:hint="eastAsia" w:ascii="仿宋_GB2312" w:hAnsi="仿宋_GB2312" w:eastAsia="仿宋_GB2312" w:cs="仿宋_GB2312"/>
          <w:color w:val="2D66A5"/>
          <w:sz w:val="32"/>
          <w:szCs w:val="32"/>
          <w:u w:val="none"/>
          <w:shd w:val="clear" w:fill="FFFFFF"/>
        </w:rPr>
        <w:fldChar w:fldCharType="end"/>
      </w:r>
      <w:r>
        <w:rPr>
          <w:rFonts w:hint="eastAsia" w:ascii="仿宋_GB2312" w:hAnsi="仿宋_GB2312" w:eastAsia="仿宋_GB2312" w:cs="仿宋_GB2312"/>
          <w:sz w:val="32"/>
          <w:szCs w:val="32"/>
          <w:shd w:val="clear" w:fill="FFFFFF"/>
        </w:rPr>
        <w:t>。现印发给你们，请结合各地实际认真贯彻执行。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科 技 部      农 业 部       水 利 部</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国家林业局    中国科学院    中国农业银行</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2018年1月22日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shd w:val="clear" w:fill="FFFFFF"/>
        </w:rPr>
        <w:t>国家农业科技园区发展规划</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（2018-2025年）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18" w:leftChars="106" w:right="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当前，我国正处于深入实施创新驱动发展战略、全面深化科技体制改革、推进农业农村现代化的关键时期，处于全面建成小康社会和进入创新型国家行列的决胜阶段。为深入贯彻党的十九大关于“实施乡村振兴战略”部署和《中共中央 国务院关于实施乡村振兴战略的意见》精神，认真落实《“十三五”国家科技创新规划》和《“十三五”农业农村科技创新规划》要求，进一步加快国家农业科技园区（以下简称“园区”）创新发展，制订本规划。</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一、现状与成就</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为落实中共中央、国务院《关于做好2000年农业和农村工作的意见》（中发〔2000〕3号）中“要抓紧建设具有国际先进水平的重点实验室和科学园区，并制定扶植政策”和国务院办公厅《关于落实中共中央、国务院做好2000年农业和农村工作意见有关政策问题的通知》（国办函〔2000〕13号）中“科学园区由科技部牵头，会同有关部门制定建设规划和政策措施”精神，自2000年以来，科技部联合农业部、水利部、国家林业局、中国科学院、中国农业银行等部门，启动了国家农业科技园区建设工作。园区发展经历了试点建设（2001年至2005年）、全面推进（2006年至2011年）、创新发展（2012年至今）三个阶段。截至2017年底，已批准建设了246个国家级园区，基本覆盖了全国所有省、自治区、直辖市、计划单列市及新疆生产建设兵团，初步形成了特色鲜明、模式典型、科技示范效果显著的园区发展格局。按照建设和运营主体的差异，园区形成了政府主导型（占87.0%）、企业主导型（占9.7%）、科研单位主导型（占3.3%）三种模式。近年来，园区基于自身发展模式和区域特色等，为适应创新驱动发展的需要，在功能定位、规划布局上出现了一系列新变化，政府主导型园区向农业高新技术产业培育和产城产镇产村融合的杨凌模式发展，其它两类园区分别向科技服务和成果应用方向发展。</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自开始建设以来，园区建设得到了各有关部门、各级政府的大力支持，中央一号文件先后7次对园区工作做出部署，为园区有序、健康发展提供了坚实保障，同时也为依靠科技创新驱动现代农业发展提供了新型模式和示范样板。</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（一）保障国家粮食安全的重要基地。</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在东北平原、华北平原、长江中下游平原的13个粮食主产省份，先后部署了117个园区。通过实施国家种业科技创新、粮食丰产科技工程、渤海粮仓科技示范工程等重大科技项目，园区已成为优良农作物新品种、粮食丰产技术集成创新的示范基地，为粮食产量十二连增作出了重要贡献。截至2015年底，园区累计增产粮食5600多万吨，增加效益1000多亿元，有力地带动了园区周边地区粮食增产增效，推动实现“藏粮于地、藏粮于技”。</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（二）加快农业科技创新创业和成果转移转化的重要平台。</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园区注重政产学研合作交流平台和技术研发平台建设，吸引大学、科研院所和企业入驻，联合开展农业技术研发。深入推行科技特派员制度，积极引导科技人员创新创业，鼓励科技特派员创办农业科技型企业，建设星创天地，健全新型社会化农业科技服务体系，发展星火基地、农科驿站、专家大院、科技服务超市及农技信息化服务，加速农业科技成果的转移转化。目前已建成的246家园区核心区面积579万亩，示范区2.0亿亩。园区引进培育的农业企业总数达8700多家，其中高新技术企业1555家。累计引进培育新品种4.09万个，推广新品种1.46万个，引进推广各类农业新技术2.2万项，审定省级及以上植物和畜禽水产新品种642项，取得专利授权超过4000项。</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（三）推动农业产业升级和结构调整的重要支撑。</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园区坚持以创新为动力，加速现代产业组织方式进入农业领域，产业发展形态由“生产导向”向“消费导向”转变，发展模式由“拼资源、拼环境”的粗放式发展向“稳数量、提质量”的集约式发展转变，有力地推动了产业升级和结构调整。园区内粮食、蔬菜、花卉、林果、农产品加工等传统产业不断发展壮大，农产品物流、科技金融、电子商务等现代服务业加速成长，推动了农村一二三产融合发展。园区以展示现代农业技术、培训职业农民为主攻方向，加强农业先进技术组装集成，促进传统农业改造与升级。2015年，园区实现总产值1.2万亿元，培训农民374万人，带动当地农民170万人就业；全员劳动生产率14.25万元/人，比全国8.90万元/人高60.1%，各项创新指标明显优于全国平均水平。</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（四）探索农业科技体制机制改革创新的重要载体。</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按照加快转变政府职能与更好发挥市场作用相结合的要求，加强园区之间政策联动、投资结盟、信息共享、产业互动，进一步激发园区活力，形成了园区自我发展的长效机制，推动了园区产城产镇产村融合发展，推进了政府、市场、社会的协同创新，提升公共服务水平，推动金融资源更多向农村倾斜，为建设美丽宜居乡村，加快推进城乡二元结构破解做出新贡献。</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二、形势与需求</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当前，中国特色社会主义进入新时代，我国社会主要矛盾已经转化为人民日益增长的美好生活需要和不平衡不充分的发展之间的矛盾，我国经济也已由高速增长阶段转向高质量发展阶段。深化供给侧结构性改革，加快建设创新型国家，实施创新驱动发展战略和乡村振兴战略，有力推动了农业农村发展进入“方式转变、结构优化、动力转换”的新时期。园区发展既存在诸多有利条件和机遇，也面临不少困难和挑战，必须更加依靠科技进步实现创新驱动、内生发展。</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（一）实施创新驱动发展战略为园区发展提供了新动源。</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实施创新驱动发展战略，建设世界科技强国，是以习近平同志为核心的党中央在新的历史方位立足全局、面向未来做出的重大战略决策。习近平总书记指出，“实施创新驱动发展战略，必须紧紧抓住科技创新这个‘牛鼻子’，切实营造实施创新驱动发展战略的体制机制和良好环境，加快形成我国发展新动源。”当前，全球新一轮农业科技革命和产业变革蓄势待发，信息技术、生物技术、制造技术、新材料技术、新能源技术等广泛渗透到农业农村领域，带动了以绿色、智能、泛在为特征的群体性重大技术突破。深入推行科技特派员制度，创新创业进入活跃期，“大众创业、万众创新”深入人心，人才、知识、技术、资本等创新资源加速流动。园区要准确把握未来发展的阶段性特征和新的任务要求，以创新驱动发展战略为动源，打造科技先发优势，推动更多农业科技成果直接转化为新技术、新产品，形成新产业、新业态，培育新动能、新活力。</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（二）推进供给侧结构性改革对园区发展提出了新要求。</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推进农业供给侧结构性改革任重道远。一方面，农产品价格封顶、农业生产成本抬升、进口农产品冲击、农业资源过度利用与紧缺双重约束日益加剧；另一方面，农村土地流转加速，规模经营比例扩大，新型农业经营主体参与，支撑新型农业经营体系的需求更加迫切；尤其是在经济发展速度放缓的背景下，农民持续增收的压力变大。园区作为农业科技创新、技术应用和产业发展的示范样板，要加快推进农业供给侧结构性改革，把提高农产品的供给质量和效率作为主攻方向，推进农业农村现代化；要建立创新驱动现代农业发展的新模式，融合聚集科教、资本等资源，探索多种模式和途径，孵化、培育农业高新技术企业，提升农业产业整体竞争力，充分发挥科技在农业现代化建设进程中的支撑引领作用。</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（三）打赢脱贫攻坚战为园区发展带来新机遇。</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打赢脱贫攻坚战，全面建成小康社会，是中国共产党对全国人民的庄严承诺，也是中国政府对全世界的郑重宣告。当前我国进入全面建成小康社会决胜期，脱贫攻坚进入攻坚拔寨的冲刺阶段，园区要加强科技供给，发挥示范带动作用，服务于脱贫攻坚的主战场。要充分发挥园区产业集聚、平台载体、政策环境以及基础设施等方面的优势，加快先进适用科技成果的转化应用，培育创新创业主体，加强农民技能培训，推进创业式扶贫，以创业带动产业发展，以产业发展带动精准脱贫，增强贫困地区可持续发展的内生动力。</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面对农业农村发展新时期以及供给侧结构性改革的新需求，农业科技园区建设在取得显著成绩的同时，也存在诸多需要进一步完善和亟待解决的新问题，主要表现在：一是引领示范现代农业发展的作用还未充分凸显，园区创新创业、成果转化水平仍需进一步提高，新产业和新业态的集聚效应不够，农业产业竞争力不强；二是区域布局有待进一步优化，园区发展不平衡，建设水平参差不齐，创新资源和要素流动不畅，同质化竞争严重，支撑区域发展显示度不高，东部地区的园区布局密度、发展水平明显高于中西部地区；三是资源整合力度有待加大，园区的组织领导和业务指导有待加强，园区缺乏支撑政策，特别是土地配套政策、金融贷款政策和社会投资政策，导致园区科教资源和创新型企业的集聚力度不强。因此，必须按照党中央国务院的战略部署，按照十九大提出的战略目标，牢牢把握战略机遇，乘势而上，推动园区发展迈上新台阶。</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三、总体要求</w:t>
      </w:r>
      <w:r>
        <w:rPr>
          <w:rStyle w:val="8"/>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（一）指导思想。</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全面贯彻党的十九大精神，以习近平新时代中国特色社会主义思想为指导，统筹推进“五位一体”总体布局和协调推进“四个全面”战略布局，牢固树立和贯彻落实新发展理念，以实施创新驱动发展战略和乡村振兴战略为引领，以深入推进农业供给侧结构性改革为主线，以提高农业综合效益和竞争力为目标，以培育和壮大新型农业经营主体为抓手，着力促进园区向高端化、集聚化、融合化、绿色化方向发展，发展农业高新技术产业，提高农业产业竞争力，推动农业全面升级；着力促进产城产镇产村融合，统筹城乡发展，建设美丽乡村，推动农村全面进步；着力促进一二三产业融合，积极探索农民分享二三产业利益的机制，大幅度增加农民收入，推动农民全面发展。</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（二）建设定位。</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集聚创新资源，培育农业农村发展新动能，着力拓展农村创新创业、成果展示示范、成果转化推广和职业农民培训的功能。强化创新链，支撑产业链，激活人才链，提升价值链，分享利益链，努力推动园区成为农业创新驱动发展先行区、农业供给侧结构性改革试验区和农业高新技术产业集聚区，打造中国特色农业自主创新的示范区。</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（三）基本原则。</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1. 坚持创新引领。深入实施创新驱动发展战略，以科技创新为核心，大力强化农业高新技术应用，培育农业高新技术企业，发展农业高新技术产业，建设一批农业高新技术产业集聚的园区，统筹推进科技、管理、品牌、商业模式等领域全面创新。</w:t>
      </w:r>
      <w:r>
        <w:rPr>
          <w:rFonts w:hint="eastAsia" w:ascii="仿宋_GB2312" w:hAnsi="仿宋_GB2312" w:eastAsia="仿宋_GB2312" w:cs="仿宋_GB2312"/>
          <w:sz w:val="32"/>
          <w:szCs w:val="32"/>
          <w:shd w:val="clear" w:fill="FFFFFF"/>
        </w:rPr>
        <w:br w:type="textWrapping"/>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2. 加强分类指导。根据各地区的资源禀赋与发展阶段，立足区域农业生态类型和产业布局，对园区进行分类建设和指导，促进区域特色优势产业集聚升级。</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3. 强化示范带动。创新完善园区核心区、示范区、辐射区之间的技术扩散和联动机制，增强园区科技成果转移转化和辐射带动能力，提高农业生产的土地产出率、资源利用率和劳动生产率。</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4. 发挥“两个作用”。更好地发挥政府的引导作用，集成科技、信息、资本、人才、政策等创新要素，加大对园区支持；更好地发挥市场在资源配置中的决定性作用，调动园区与高等院校、科研院所、企业、新型经营主体等各方面的积极性。</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（四）发展目标。</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到2020年，构建以国家农业科技园区为引领，以省级农业科技园区为基础的层次分明、功能互补、特色鲜明、创新发展的农业科技园区体系。</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——园区布局更加优化。国家级农业科技园区达到300个，带动省级园区发展到3000个，基本覆盖我国主要农业功能类型区和优势农产品产业带。</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——园区成果转移转化能力不断增强。累计推广应用农业新技术4000项、新品种6000个以上，授权发明专利数在1000个以上。</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——园区高新技术产业集聚度有较大提升。培育20个产值过100亿元、30个产值过50亿的园区，3000个农业高新技术企业，10000个农业技术成果推广示范基地。</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——园区大众创业万众创新成效显著。园区累计创建500个“星创天地”，创新创业活动持续涌现，创新创业氛围更加浓厚。</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——园区精准脱贫带动能力大幅提升。累计培训农民1000万人次以上，带动周边农民收入增长20%以上，推动园区成为科技扶贫、精准脱贫的重要载体。</w:t>
      </w:r>
      <w:r>
        <w:rPr>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到2025年，把园区建设成为农业科技成果培育与转移转化的创新高地，农业高新技术产业及其服务业集聚的核心载体，农村大众创业、万众创新的重要阵地，产城镇村融合发展与农村综合改革的示范典型。</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四、重点任务</w:t>
      </w:r>
      <w:r>
        <w:rPr>
          <w:rStyle w:val="8"/>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（一）全面深化体制改革，积极探索机制创新。</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以体制改革和机制创新为根本途径，在农业转方式、调结构、促改革等方面进行积极探索，推进农业转型升级，促进农业高新技术转移转化，提高土地产出率、资源利用率、劳动生产率。通过“后补助”等方式支持农业科技创新，深入推进科研成果权益改革试点。加快落实农业科技成果转化收益、科技人员兼职取酬等制度规定。完善政策、金融、社会资本等多元投入机制，着力优化投入结构，创新使用方式，提升支农效能，通过创新驱动将小农生产引入现代农业发展的轨道。</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（二）集聚优势科教资源，提升创新服务能力。</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引导科技、信息、人才、资金等创新要素向园区高度集聚。吸引汇聚农业科研机构、高等学校等科教资源，在园区发展面向市场的新型农业技术研发、成果转化和产业孵化机构，建设农业科技成果转化中心、科技人员创业平台、高新技术产业孵化基地。支持园区企业和科研机构结合区域实际，自主承担或联合参与国家科研项目，开展特色优势产业关键共性技术研发和推广。吸引汇聚农业科研机构、高等学校等科教资源，搭建各类研发机构、测试检测中心、院士专家工作站、技术交易机构等重大功能型和科研公共服务平台，促进国际先进技术、原创技术的对接与转化。引导园区积极开展技术培训、创新创业、企业孵化、信息交流、投融资等一体化服务，加强先进实用技术集成示范，打造科技精准扶贫模式，发挥园区窗口效应和带动作用。</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（三）培育科技创新主体，发展高新技术产业。</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打造科技创业苗圃、企业孵化器、星创天地、现代农业产业科技创新中心等“双创”载体，培育一批技术水平高、成长潜力大的科技型企业，形成农业高新技术企业群。依托园区资源禀赋和产业基础，打造优势特色主导产业，实现标准化生产、区域化布局、品牌化经营和高值化发展，形成一批带动性强、特色鲜明的农业高新技术产业集群。发展“互联网+园区”等创新模式和新型业态，强化现代服务业与农业高新技术产业的融合发展。加强特色优势产业共性关键技术研发，增强创新能力和发展后劲。突出“高”、“新”特征，强化高新技术在农业中的应用，使产业链向中高端延伸，形成现代农业发展和经济增长的新业态。</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（四）优化创新创业环境，提高园区双创能力。</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构建以政产学研用结合、科技金融、科技服务为主要内容的创新体系，提高创新效率。建设具有区域特点的农民培训基地，提升农民职业技能，优化农业从业者结构，培养适应现代农业发展需要的新农民。按照实施人才强国战略的要求，聚集一批农业领域战略科技人才、科技领军人才、青年科技人才和高水平创新团队，打造一支素质优良、结构合理的农业科技创新创业人才队伍。促进园区更加注重吸引、培养、使用、激励人才，更加注重发挥创新型企业家、专业技术人才在园区发展中的作用，营造集聚创新创业人才的生态环境。坚持高端人才引进与乡土人才培养并重，鼓励有条件的园区建立创业服务中心和科技孵化器。鼓励大学生、企业主、科技人员、留学归国人员自主创新创业，使各类“双创”主体成为推动农业创新发展的主力军。</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（五）鼓励差异化发展，完善园区建设模式。</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全面推进国家农业科技园区建设，引导园区依托科技优势，开展示范推广和产业创新，培育具有较强竞争力的特色产业集群。按照“一园区一主导产业”，打造具有品牌优势的农业高新技术产业集群，提高农业产业竞争力。建设区域农业科技创新中心和产业发展中心，形成区域优势主导产业，探索创新驱动现代农业发展的特色模式，形成可复制可推广的经验做法。</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（六）建设美丽宜居乡村，推进园区融合发展。</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走中国特色新型城镇化道路，探索“园城一体”、“园镇一体”、“园村一体”的城乡一体化发展新模式。整合园区基础设施、土地整治、农业综合开发、新型城镇化等各类资源，兼顾园区生产生活生态协调发展。强化资源节约、环境友好，确保产出高效、产品安全。推进农业资源高效利用、提高农业全要素生产率，发展循环生态农业，打造水体洁净、空气清新、土壤安全的绿色园区。依托园区绿水青山、田园风光、乡土文化等资源，促进农业与旅游休闲、教育文化、健康养生等产业深度融合，发展观光农业、体验农业、创意农业。打造“一园一品”、“一园一景”、“一园一韵”，建设宜业宜居宜游的美丽乡村和特色小镇，带动乡村振兴。</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五、保障措施</w:t>
      </w:r>
      <w:r>
        <w:rPr>
          <w:rStyle w:val="8"/>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 xml:space="preserve"> （一）强化组织领导。</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建立科技部牵头，联合农业部、水利部、林业局、中科院、中国农业银行等相关部门统筹协调，省级科技主管部门业务指导，园区所在市人民政府具体推进的工作联动机制，形成国家和地方共同支持园区创新发展的新模式，建立管理科学、运转高效、部门协同、部省联动的运行机制。适时调整园区协调指导小组成员单位，加强对园区的组织领导、顶层设计。各省级科技行政管理部门要成立园区工作领导小组，推进园区建设。各园区要设立管理委员会，落实必要的管理职权和专职人员，推进“放管服”改革，构建精干高效的管理体系。实施园区“建管分离、管评分离”的管理机制，发挥好各类创新战略联盟的作用，加强园区之间的培训交流、成果对接，为产业发展提供示范引领和服务支撑。加强园区智库建设，成立园区专家咨询委员会，建立区域性园区核心专家库制度。</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（二）加大政策支持。</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 xml:space="preserve"> 结合中央财政科技计划（基金、专项等）管理改革，通过技术创新引导专项（基金）、“三区”人才支持计划科技人员专项计划等，支持园区开展农业科技成果转化示范、创新创业。鼓励国家重点研发计划农业领域项目优先在园区研发试验、科技示范。科技部会同有关部门，探索制定园区土地、税收、金融以及鼓励科技人员创新创业的专项政策，赋予更大的改革试验权。创新科技金融政策，通过政府和社会资本合作（PPP）等模式，吸引社会资本向示范区倾斜，支持园区基础设施建设；鼓励社会资本在示范区投资组建村镇银行等农村金融机构。创新信贷投放方式，鼓励政策性、商业性金融机构在业务范围内为符合条件的示范区建设项目提供信贷支持。各园区所在地人民政府结合本地情况，制定符合当地实际且操作性强的支持园区发展相关政策。各级科技行政管理部门要加大涉农科技计划项目与园区建设的资源整合。对园区创新驱动发展涌现出的新典型、新模式、新机制，及时总结推广，加大对先进单位和个人的表彰力度。</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（三）加强协同发展。</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进一步转变政府职能、提高服务效能，在投融资、技术创新、成果转化、人才管理以及土地流转等方面进行探索创新，推进园区协同创新。建立园区统一的信息平台、交易平台、成果平台、专家平台，实现园区资源整合和互联互通。引导各地园区建立区域联盟主导产业联盟，开展技术、成果、市场、信息共享，推动园区产业发展。国家级农业科技园区在推进农业科技成果转化、农业新兴产业培育、现代农业管理模式创新方面发挥示范作用。省级农业科技园区要因地制宜，突出区域优势，针对区域农业发展瓶颈，开展联合攻关，解决制约区域农业发展的重大问题。进一步加快农业科技成果转化，加强职业农民培训，推进科技扶贫精准脱贫。可结合实际成立园区投资管理公司或园区服务公司，作为园区工程建设、科技研发与企业服务的执行机构，推进园区建设发展。</w:t>
      </w:r>
      <w:r>
        <w:rPr>
          <w:rFonts w:hint="eastAsia" w:ascii="仿宋_GB2312" w:hAnsi="仿宋_GB2312" w:eastAsia="仿宋_GB2312" w:cs="仿宋_GB2312"/>
          <w:sz w:val="32"/>
          <w:szCs w:val="32"/>
          <w:shd w:val="clear" w:fill="FFFFFF"/>
        </w:rPr>
        <w:br w:type="textWrapping"/>
      </w:r>
      <w:r>
        <w:rPr>
          <w:rStyle w:val="8"/>
          <w:rFonts w:hint="eastAsia" w:ascii="仿宋_GB2312" w:hAnsi="仿宋_GB2312" w:eastAsia="仿宋_GB2312" w:cs="仿宋_GB2312"/>
          <w:sz w:val="32"/>
          <w:szCs w:val="32"/>
          <w:shd w:val="clear" w:fill="FFFFFF"/>
        </w:rPr>
        <w:t xml:space="preserve">    </w:t>
      </w:r>
      <w:r>
        <w:rPr>
          <w:rStyle w:val="8"/>
          <w:rFonts w:hint="eastAsia" w:ascii="仿宋_GB2312" w:hAnsi="仿宋_GB2312" w:cs="仿宋_GB2312"/>
          <w:sz w:val="32"/>
          <w:szCs w:val="32"/>
          <w:shd w:val="clear" w:fill="FFFFFF"/>
          <w:lang w:val="en-US" w:eastAsia="zh-CN"/>
        </w:rPr>
        <w:t xml:space="preserve">  </w:t>
      </w:r>
      <w:r>
        <w:rPr>
          <w:rStyle w:val="8"/>
          <w:rFonts w:hint="eastAsia" w:ascii="仿宋_GB2312" w:hAnsi="仿宋_GB2312" w:eastAsia="仿宋_GB2312" w:cs="仿宋_GB2312"/>
          <w:sz w:val="32"/>
          <w:szCs w:val="32"/>
          <w:shd w:val="clear" w:fill="FFFFFF"/>
        </w:rPr>
        <w:t>（四）开展监测评价。</w:t>
      </w:r>
      <w:r>
        <w:rPr>
          <w:rStyle w:val="8"/>
          <w:rFonts w:hint="eastAsia" w:ascii="仿宋_GB2312" w:hAnsi="仿宋_GB2312" w:eastAsia="仿宋_GB2312" w:cs="仿宋_GB2312"/>
          <w:sz w:val="32"/>
          <w:szCs w:val="32"/>
          <w:shd w:val="clear" w:fill="FFFFFF"/>
        </w:rPr>
        <w:br w:type="textWrapping"/>
      </w:r>
      <w:r>
        <w:rPr>
          <w:rFonts w:hint="eastAsia" w:ascii="仿宋_GB2312" w:hAnsi="仿宋_GB2312" w:eastAsia="仿宋_GB2312" w:cs="仿宋_GB2312"/>
          <w:sz w:val="32"/>
          <w:szCs w:val="32"/>
          <w:shd w:val="clear" w:fill="FFFFFF"/>
        </w:rPr>
        <w:t xml:space="preserve">    </w:t>
      </w:r>
      <w:r>
        <w:rPr>
          <w:rFonts w:hint="eastAsia" w:ascii="仿宋_GB2312" w:hAnsi="仿宋_GB2312" w:cs="仿宋_GB2312"/>
          <w:sz w:val="32"/>
          <w:szCs w:val="32"/>
          <w:shd w:val="clear" w:fill="FFFFFF"/>
          <w:lang w:val="en-US" w:eastAsia="zh-CN"/>
        </w:rPr>
        <w:t xml:space="preserve">  </w:t>
      </w:r>
      <w:r>
        <w:rPr>
          <w:rFonts w:hint="eastAsia" w:ascii="仿宋_GB2312" w:hAnsi="仿宋_GB2312" w:eastAsia="仿宋_GB2312" w:cs="仿宋_GB2312"/>
          <w:sz w:val="32"/>
          <w:szCs w:val="32"/>
          <w:shd w:val="clear" w:fill="FFFFFF"/>
        </w:rPr>
        <w:t>落实国家创新调查制度，加强园区创新能力监测评价研究，更加注重经济发展质量和效益，突出对园区科技创新、产业发展、企业培育、辐射带动、脱贫攻坚等方面的考核和评价。建立园区年度创新能力监测与评价制度和工作体系，组织开展园区年度创新能力监测与评价，根据评价结果和区域发展需求进行针对性指导，在对园区评价监测基础上，采取后补助机制及政府购买服务等形式，重点支持科技创新能力提升和高新技术成果转化应用。强化园区动态管理，建立淘汰退出机制，对已经验收的园区定期进行评估，优先支持成绩优秀的园区。对评估不达标的园区责令限期整改，整改后仍不达标的取消国家农业科技园区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4346B"/>
    <w:rsid w:val="0D1378A5"/>
    <w:rsid w:val="10001E54"/>
    <w:rsid w:val="12CE5C62"/>
    <w:rsid w:val="167008CB"/>
    <w:rsid w:val="2A5B3A6C"/>
    <w:rsid w:val="2C054BD3"/>
    <w:rsid w:val="36AB186C"/>
    <w:rsid w:val="56535A37"/>
    <w:rsid w:val="6AE4346B"/>
    <w:rsid w:val="7D52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643" w:firstLineChars="200"/>
      <w:jc w:val="both"/>
    </w:pPr>
    <w:rPr>
      <w:rFonts w:eastAsia="仿宋_GB2312" w:asciiTheme="minorAscii" w:hAnsiTheme="minorAscii" w:cstheme="minorBidi"/>
      <w:kern w:val="2"/>
      <w:sz w:val="30"/>
      <w:szCs w:val="22"/>
      <w:lang w:val="en-US" w:eastAsia="zh-CN" w:bidi="ar-SA"/>
    </w:rPr>
  </w:style>
  <w:style w:type="paragraph" w:styleId="2">
    <w:name w:val="heading 1"/>
    <w:basedOn w:val="1"/>
    <w:next w:val="1"/>
    <w:qFormat/>
    <w:uiPriority w:val="0"/>
    <w:pPr>
      <w:keepNext/>
      <w:keepLines/>
      <w:adjustRightInd w:val="0"/>
      <w:spacing w:line="240" w:lineRule="auto"/>
      <w:ind w:firstLine="510"/>
      <w:jc w:val="center"/>
      <w:textAlignment w:val="baseline"/>
      <w:outlineLvl w:val="0"/>
    </w:pPr>
    <w:rPr>
      <w:rFonts w:eastAsia="黑体"/>
      <w:b/>
      <w:bCs/>
      <w:kern w:val="44"/>
      <w:szCs w:val="32"/>
    </w:rPr>
  </w:style>
  <w:style w:type="paragraph" w:styleId="3">
    <w:name w:val="heading 2"/>
    <w:basedOn w:val="1"/>
    <w:next w:val="1"/>
    <w:link w:val="12"/>
    <w:semiHidden/>
    <w:unhideWhenUsed/>
    <w:qFormat/>
    <w:uiPriority w:val="0"/>
    <w:pPr>
      <w:keepNext/>
      <w:keepLines/>
      <w:spacing w:beforeLines="0" w:beforeAutospacing="0" w:afterLines="0" w:afterAutospacing="0" w:line="580" w:lineRule="exact"/>
      <w:ind w:firstLine="0" w:firstLineChars="0"/>
      <w:jc w:val="center"/>
      <w:outlineLvl w:val="1"/>
    </w:pPr>
    <w:rPr>
      <w:rFonts w:ascii="Arial" w:hAnsi="Arial" w:eastAsia="黑体" w:cs="Times New Roman"/>
      <w:b/>
      <w:sz w:val="36"/>
      <w:szCs w:val="24"/>
    </w:rPr>
  </w:style>
  <w:style w:type="paragraph" w:styleId="4">
    <w:name w:val="heading 3"/>
    <w:basedOn w:val="1"/>
    <w:next w:val="1"/>
    <w:link w:val="11"/>
    <w:semiHidden/>
    <w:unhideWhenUsed/>
    <w:qFormat/>
    <w:uiPriority w:val="0"/>
    <w:pPr>
      <w:keepNext w:val="0"/>
      <w:keepLines w:val="0"/>
      <w:spacing w:before="0" w:beforeLines="0" w:after="0" w:afterLines="0" w:line="560" w:lineRule="exact"/>
      <w:ind w:firstLine="624"/>
      <w:outlineLvl w:val="2"/>
    </w:pPr>
    <w:rPr>
      <w:rFonts w:ascii="+西文正文" w:hAnsi="+西文正文"/>
      <w:b/>
      <w:bCs/>
      <w:kern w:val="0"/>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line="525" w:lineRule="atLeast"/>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444444"/>
      <w:u w:val="none"/>
    </w:rPr>
  </w:style>
  <w:style w:type="character" w:styleId="10">
    <w:name w:val="Hyperlink"/>
    <w:basedOn w:val="7"/>
    <w:uiPriority w:val="0"/>
    <w:rPr>
      <w:color w:val="444444"/>
      <w:u w:val="none"/>
    </w:rPr>
  </w:style>
  <w:style w:type="character" w:customStyle="1" w:styleId="11">
    <w:name w:val="标题 3 Char"/>
    <w:link w:val="4"/>
    <w:qFormat/>
    <w:uiPriority w:val="0"/>
    <w:rPr>
      <w:rFonts w:ascii="+西文正文" w:hAnsi="+西文正文" w:eastAsia="仿宋_GB2312"/>
      <w:b/>
      <w:bCs/>
      <w:kern w:val="0"/>
      <w:sz w:val="32"/>
      <w:szCs w:val="22"/>
    </w:rPr>
  </w:style>
  <w:style w:type="character" w:customStyle="1" w:styleId="12">
    <w:name w:val="标题 2 Char"/>
    <w:link w:val="3"/>
    <w:uiPriority w:val="0"/>
    <w:rPr>
      <w:rFonts w:ascii="Arial" w:hAnsi="Arial" w:eastAsia="黑体" w:cs="Times New Roman"/>
      <w:b/>
      <w:sz w:val="36"/>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2020-09-14T08:07:00Z</dcterms:created>
  <dc:creator>黄葵林</dc:creator>
  <cp:lastModifiedBy>黄葵林</cp:lastModifiedBy>
  <dcterms:modified xsi:type="dcterms:W3CDTF">2020-09-14T08:26:11Z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