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小标宋" w:cs="Times New Roman"/>
          <w:bCs/>
          <w:kern w:val="44"/>
          <w:sz w:val="44"/>
          <w:szCs w:val="44"/>
          <w:lang w:val="en-US" w:eastAsia="zh-CN" w:bidi="ar-SA"/>
        </w:rPr>
      </w:pPr>
      <w:r>
        <w:rPr>
          <w:rFonts w:hint="eastAsia" w:ascii="Times New Roman" w:hAnsi="Times New Roman" w:eastAsia="小标宋" w:cs="Times New Roman"/>
          <w:bCs/>
          <w:kern w:val="44"/>
          <w:sz w:val="44"/>
          <w:szCs w:val="44"/>
          <w:lang w:val="en-US" w:eastAsia="zh-CN" w:bidi="ar-SA"/>
        </w:rPr>
        <w:t>关于湛江市农用地转建设用地土壤污染状况简化调查表（试行）编制说明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为贯彻落实《中华人民共和国土壤污染防治法》《广东省实施〈中华人民共和国土壤污染防治法〉办法》</w:t>
      </w:r>
      <w:r>
        <w:rPr>
          <w:rFonts w:hint="eastAsia" w:ascii="Times New Roman" w:hAnsi="Times New Roman" w:eastAsia="仿宋_GB2312" w:cs="Times New Roman"/>
          <w:color w:val="auto"/>
          <w:kern w:val="2"/>
          <w:sz w:val="32"/>
          <w:szCs w:val="32"/>
          <w:highlight w:val="none"/>
          <w:lang w:val="en-US" w:eastAsia="zh-CN" w:bidi="ar-SA"/>
        </w:rPr>
        <w:t>《关于印发&lt;建设用地土壤污染状况调查、风险评估、风险管控及修复效果评估报告评审指南&gt;的通知》</w:t>
      </w:r>
      <w:r>
        <w:rPr>
          <w:rFonts w:hint="eastAsia" w:ascii="Times New Roman" w:hAnsi="Times New Roman" w:eastAsia="仿宋_GB2312" w:cs="Times New Roman"/>
          <w:color w:val="auto"/>
          <w:sz w:val="32"/>
          <w:szCs w:val="32"/>
          <w:highlight w:val="none"/>
          <w:lang w:val="en-US" w:eastAsia="zh-CN"/>
        </w:rPr>
        <w:t>等相关要求，进一步简化农用地转建设用地的土壤污染状况调查流程，我局制定了《湛江市农用地转建设用地土壤污染状况简化调查表（试行）》。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一、编制背景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自《湛江市农用地转重点建设用地土壤污染状况调查工作技术指引（试行）》实施以来，农用地转建设用地土壤污染状况调查存在以下问题：一是调查周期长，效率低下，土壤污染状况调查通常包括资料收集、现场踏勘、人员访谈、报告编制、专家评审、修改完善等多个环节，调查流程复杂，从启动调查到最终通过评审，往往需要数月甚至更长时间，严重影响了土地流转和项目建设的进度；二是调查成本高，企业负担重，传统调查涉及的现场快筛、报告编制和专家评审费用，对于历史上一直作为农用地且周边无污染源的低风险地块，进行全面的土壤污染状况调查，造成了人力、物力和财力的浪费；三是管理形式单一，缺乏灵活性，当前的管理对所有地块都要求编制详细的调查报告，没有根据地块（工业用地、农用地等）的实际风险等级进行分级分类管理，造成管理负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因此，为进一步提高农用地转建设用地的土地流转速度和降低成本，更好地平衡土壤环境安全与经济发展的关系，</w:t>
      </w:r>
      <w:r>
        <w:rPr>
          <w:rFonts w:hint="eastAsia" w:ascii="仿宋" w:hAnsi="仿宋" w:eastAsia="仿宋" w:cs="Times New Roman"/>
          <w:sz w:val="32"/>
          <w:szCs w:val="32"/>
          <w:lang w:eastAsia="zh-CN"/>
        </w:rPr>
        <w:t>湛江市生态环境局组织制定</w:t>
      </w:r>
      <w:r>
        <w:rPr>
          <w:rFonts w:hint="eastAsia" w:ascii="Times New Roman" w:hAnsi="Times New Roman" w:eastAsia="仿宋_GB2312" w:cs="Times New Roman"/>
          <w:color w:val="auto"/>
          <w:sz w:val="32"/>
          <w:szCs w:val="32"/>
          <w:highlight w:val="none"/>
          <w:lang w:val="en-US" w:eastAsia="zh-CN"/>
        </w:rPr>
        <w:t>了《湛江市农用地转建设用地土壤污染状况简化调查表（试行）》。</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编制依据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（1）《中华人民共和国土壤污染防治法》（2019年1月1日施行）；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（2）《广东省实施〈中华人民共和国土壤污染防治法〉办法》（2019年3月1日施行）；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（3）《建设用地土壤污染状况调查技术导则》（HJ25.1-2019）；</w:t>
      </w:r>
    </w:p>
    <w:p>
      <w:pPr>
        <w:pStyle w:val="2"/>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（4）《关于印发&lt;建设用地土壤污染状况调查、风险评估、风险管控及修复效果评估报告评审指南&gt;的通知》（环办土壤〔2019〕63号）；</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（5）《广东省建设用地土壤污染状况调查、风险评估及效果评估报告技术审查要点》（修订版）（2024年10月15日修订）；</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（6）《湛江市生态环境局湛江市自然资源局湛江市城市更新局关于湛江市建设用地土壤污染状况调查和报告评审的工作指南》（湛环函〔2022〕68号）；</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（7）《湛江市农用地转重点建设用地土壤污染状况调查工作技术指引（试行）》（湛环函〔2023〕17号）。</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编制情况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湛江市农用地转建设用地土壤污染状况简化调查表（试行）</w:t>
      </w:r>
      <w:r>
        <w:rPr>
          <w:rFonts w:hint="eastAsia" w:ascii="Times New Roman" w:hAnsi="Times New Roman" w:eastAsia="仿宋_GB2312" w:cs="Times New Roman"/>
          <w:color w:val="auto"/>
          <w:sz w:val="32"/>
          <w:szCs w:val="32"/>
          <w:highlight w:val="none"/>
          <w:lang w:val="en-US" w:eastAsia="zh-CN"/>
        </w:rPr>
        <w:t>主要包括地块基本情况、调查情况及承诺和相关部门意见三大内容。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基本情况。包括地块名称、地理位置、占地面积土地使用权人及编制单位相关信息、土地使用权取得时间、前土地使用权人、地块调查红线及四至范围、有关用地审批和规划许可情况、规划用途等能反映地块基本情况的信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（二）调查情况及承诺。包括地块历史情况、地块现状（现场踏勘）情况、人员访谈情况、调查结论、公示情况、调查责任主体对申请材料的真实性承诺等地块历史及现状情况。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相关部门意见</w:t>
      </w:r>
      <w:r>
        <w:rPr>
          <w:rFonts w:hint="eastAsia" w:ascii="Times New Roman" w:hAnsi="Times New Roman" w:eastAsia="仿宋_GB2312" w:cs="Times New Roman"/>
          <w:color w:val="auto"/>
          <w:sz w:val="32"/>
          <w:szCs w:val="32"/>
          <w:highlight w:val="none"/>
          <w:lang w:val="en-US" w:eastAsia="zh-CN"/>
        </w:rPr>
        <w:t>。包括乡镇政府（街道办事处）意见、县（市、区）自然资源局意见、县（市、区）生态环境局意见。</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小标宋">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6097B"/>
    <w:multiLevelType w:val="singleLevel"/>
    <w:tmpl w:val="BFF6097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ZGQyODE0NGYyNDVhODFmODkzODI2MmMwZmU3N2MifQ=="/>
  </w:docVars>
  <w:rsids>
    <w:rsidRoot w:val="69D24E51"/>
    <w:rsid w:val="479A02D4"/>
    <w:rsid w:val="69D24E51"/>
    <w:rsid w:val="7BE226E9"/>
    <w:rsid w:val="E7AF9618"/>
    <w:rsid w:val="F5D7C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50" w:beforeLines="50" w:after="50" w:afterLines="50" w:line="600" w:lineRule="exact"/>
      <w:ind w:firstLineChars="0"/>
      <w:contextualSpacing/>
      <w:jc w:val="center"/>
      <w:outlineLvl w:val="0"/>
    </w:pPr>
    <w:rPr>
      <w:rFonts w:ascii="Times New Roman" w:hAnsi="Times New Roman" w:eastAsia="小标宋" w:cs="Times New Roman"/>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li_正文"/>
    <w:basedOn w:val="1"/>
    <w:qFormat/>
    <w:uiPriority w:val="0"/>
    <w:pPr>
      <w:ind w:firstLine="530" w:firstLineChars="200"/>
      <w:jc w:val="left"/>
    </w:pPr>
    <w:rPr>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2026-01-01T05:27:00Z</dcterms:created>
  <dc:creator>zzy</dc:creator>
  <cp:lastModifiedBy>ht706</cp:lastModifiedBy>
  <cp:lastPrinted>2025-12-31T18:52:00Z</cp:lastPrinted>
  <dcterms:modified xsi:type="dcterms:W3CDTF">2025-12-31T12:52:27Z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8AE669C8794C4D589A30468664890B27_11</vt:lpwstr>
  </property>
</Properties>
</file>