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1F3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3" w:firstLineChars="200"/>
        <w:jc w:val="both"/>
        <w:textAlignment w:val="auto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435E4B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湛江市人力资源和社会保障局（本级）2024年度一般公共预算财政拨款“三公”经费支出决算情况说明</w:t>
      </w:r>
    </w:p>
    <w:p w14:paraId="74714F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宋体" w:eastAsia="仿宋_GB2312" w:cs="宋体"/>
          <w:b/>
          <w:sz w:val="32"/>
          <w:szCs w:val="32"/>
        </w:rPr>
      </w:pPr>
    </w:p>
    <w:p w14:paraId="4D7D5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“三公”经费财政拨款支出决算总体情况说明</w:t>
      </w:r>
    </w:p>
    <w:p w14:paraId="5D444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湛江市人力资源和社会保障局（本级）2024年度“三公”经费财政拨款支出决算为17.64万元，完成全年预算17.64万元的100%，比上年决算数增加11.54万元，增长189.2%。其中：因公出国（境）费支出决算为9.87万元，完成预算9.87万元的100%，比上年决算数增加9.87万元，增长--（基数为0，不可比）；公务用车购置及运行维护费支出决算为5.37万元，完成预算5.37万元的100%，比上年决算数增加1.39万元，增长34.9%；其中：公务用车购置支出决算为0万元，完成预算0万元的--%（基数为0，不可比），比上年决算数增加0万元，增长--（基数为0，不可比）；公务用车运行维护费支出决算为5.37万元，完成预算5.37万元的100%，比上年决算数增加1.39万元，增长34.9%；公务接待费支出决算为2.4万元，完成预算2.4万元的100%，比上年决算数增加0.28万元，增长13.2%。</w:t>
      </w:r>
    </w:p>
    <w:p w14:paraId="162D8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2024年度“三公”经费支出决算等于预算数的主要情况：认真贯彻落实中央八项规定精神和厉行节约的要求，从严控制“三公”经费开支，全年实际支出未超预算数。</w:t>
      </w:r>
    </w:p>
    <w:p w14:paraId="073EA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大于上年决算数的主要情况：省人力资源社会保障厅来函，要求我局主要领导参加广东省技工教育出访团组赴德国、瑞士的交流合作活动。经报请政府主要领导批准，同意我局主要领导于10月15日至23日随同省人力资源社会保障厅主要领导赴德国、瑞士出访。</w:t>
      </w:r>
    </w:p>
    <w:p w14:paraId="1CB17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“三公”经费财政拨款支出决算具体情况说明</w:t>
      </w:r>
    </w:p>
    <w:p w14:paraId="5F78E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bookmarkStart w:id="0" w:name="PO_part3A3B2C3GnjdInclude1"/>
      <w:r>
        <w:rPr>
          <w:rFonts w:hint="eastAsia" w:ascii="仿宋_GB2312" w:hAnsi="宋体" w:eastAsia="仿宋_GB2312" w:cs="宋体"/>
          <w:sz w:val="32"/>
          <w:szCs w:val="32"/>
        </w:rPr>
        <w:t>2024年度“三公”经费财政拨款支出决算中，因公出国（境）费9.87万元，占56%；公务用车购置及运行维护费支出5.37万元，占30.4%；公务接待费支出2.4万元，占13.6%。具体情况如下：</w:t>
      </w:r>
    </w:p>
    <w:p w14:paraId="3C1FE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9.87万元。全年使用财政拨款安排出国（境）团组3个、累计5人次。开支内容包括：境外业务培训及考察9.87万元，主要用于赴香港参加粤港澳劳动监察培训，参加广东省技工教育出访团赴德国、瑞士访问考察。</w:t>
      </w:r>
    </w:p>
    <w:p w14:paraId="641FE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2.公务用车购置及运行维护费支出5.37万元，其中：公务用车购置支出为0万元，公务用车购置数0辆。公务用车运行维护费支出5.37万元，公务用车保有量为3辆，主要用于公务外出、调研下乡使用。</w:t>
      </w:r>
    </w:p>
    <w:p w14:paraId="4CB64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2.4万元，主要用于国内公务来访人员的接待支出，共接待国外、境外来访团组0个，来访外宾0人次；发生国内接待21次，接待人数共147人。主要包括接待上级部门到本单位调研、指导工作，及其他地市交流学习接待工作。</w:t>
      </w:r>
      <w:bookmarkEnd w:id="0"/>
    </w:p>
    <w:p w14:paraId="69AE044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sz w:val="32"/>
          <w:szCs w:val="32"/>
        </w:rPr>
      </w:pPr>
    </w:p>
    <w:p w14:paraId="1F80380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</w:rPr>
      </w:pPr>
    </w:p>
    <w:tbl>
      <w:tblPr>
        <w:tblStyle w:val="4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773"/>
        <w:gridCol w:w="774"/>
        <w:gridCol w:w="774"/>
        <w:gridCol w:w="774"/>
        <w:gridCol w:w="774"/>
        <w:gridCol w:w="773"/>
        <w:gridCol w:w="773"/>
        <w:gridCol w:w="773"/>
        <w:gridCol w:w="3"/>
        <w:gridCol w:w="770"/>
        <w:gridCol w:w="773"/>
        <w:gridCol w:w="773"/>
      </w:tblGrid>
      <w:tr w14:paraId="76BC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928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F2C9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11E31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6964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6DE9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部门：</w:t>
            </w:r>
            <w:bookmarkStart w:id="1" w:name="PO_part2Table7DivName1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湛江市人力资源和社会保障局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本级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bookmarkEnd w:id="1"/>
          </w:p>
        </w:tc>
        <w:tc>
          <w:tcPr>
            <w:tcW w:w="231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F63F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4811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4642" w:type="dxa"/>
            <w:gridSpan w:val="6"/>
            <w:tcBorders>
              <w:top w:val="single" w:color="auto" w:sz="4" w:space="0"/>
            </w:tcBorders>
            <w:vAlign w:val="center"/>
          </w:tcPr>
          <w:p w14:paraId="3E4E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</w:t>
            </w:r>
          </w:p>
        </w:tc>
        <w:tc>
          <w:tcPr>
            <w:tcW w:w="4638" w:type="dxa"/>
            <w:gridSpan w:val="7"/>
            <w:tcBorders>
              <w:top w:val="single" w:color="auto" w:sz="4" w:space="0"/>
            </w:tcBorders>
            <w:vAlign w:val="center"/>
          </w:tcPr>
          <w:p w14:paraId="0A5FC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 w14:paraId="346BF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773" w:type="dxa"/>
            <w:vMerge w:val="restart"/>
            <w:vAlign w:val="center"/>
          </w:tcPr>
          <w:p w14:paraId="12BC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73" w:type="dxa"/>
            <w:vMerge w:val="restart"/>
            <w:vAlign w:val="center"/>
          </w:tcPr>
          <w:p w14:paraId="7CC3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2322" w:type="dxa"/>
            <w:gridSpan w:val="3"/>
            <w:vAlign w:val="center"/>
          </w:tcPr>
          <w:p w14:paraId="50CB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公务用车购置及运行维护费</w:t>
            </w:r>
          </w:p>
        </w:tc>
        <w:tc>
          <w:tcPr>
            <w:tcW w:w="774" w:type="dxa"/>
            <w:vMerge w:val="restart"/>
            <w:vAlign w:val="center"/>
          </w:tcPr>
          <w:p w14:paraId="3B72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773" w:type="dxa"/>
            <w:vMerge w:val="restart"/>
            <w:vAlign w:val="center"/>
          </w:tcPr>
          <w:p w14:paraId="4D9E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73" w:type="dxa"/>
            <w:vMerge w:val="restart"/>
            <w:vAlign w:val="center"/>
          </w:tcPr>
          <w:p w14:paraId="4899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2319" w:type="dxa"/>
            <w:gridSpan w:val="4"/>
            <w:vAlign w:val="center"/>
          </w:tcPr>
          <w:p w14:paraId="462F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公务用车购置及运行维护费</w:t>
            </w:r>
          </w:p>
        </w:tc>
        <w:tc>
          <w:tcPr>
            <w:tcW w:w="773" w:type="dxa"/>
            <w:vMerge w:val="restart"/>
            <w:vAlign w:val="center"/>
          </w:tcPr>
          <w:p w14:paraId="639F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公务接待费</w:t>
            </w:r>
          </w:p>
        </w:tc>
      </w:tr>
      <w:tr w14:paraId="22A64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773" w:type="dxa"/>
            <w:vMerge w:val="continue"/>
            <w:vAlign w:val="center"/>
          </w:tcPr>
          <w:p w14:paraId="1C83017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3" w:type="dxa"/>
            <w:vMerge w:val="continue"/>
            <w:vAlign w:val="center"/>
          </w:tcPr>
          <w:p w14:paraId="038DA42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4" w:type="dxa"/>
            <w:vAlign w:val="center"/>
          </w:tcPr>
          <w:p w14:paraId="14F0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74" w:type="dxa"/>
            <w:vAlign w:val="center"/>
          </w:tcPr>
          <w:p w14:paraId="4621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774" w:type="dxa"/>
            <w:vAlign w:val="center"/>
          </w:tcPr>
          <w:p w14:paraId="6B92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774" w:type="dxa"/>
            <w:vMerge w:val="continue"/>
            <w:vAlign w:val="center"/>
          </w:tcPr>
          <w:p w14:paraId="704C895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3" w:type="dxa"/>
            <w:vMerge w:val="continue"/>
            <w:vAlign w:val="center"/>
          </w:tcPr>
          <w:p w14:paraId="23BCDC3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3" w:type="dxa"/>
            <w:vMerge w:val="continue"/>
            <w:vAlign w:val="center"/>
          </w:tcPr>
          <w:p w14:paraId="376F86C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3" w:type="dxa"/>
            <w:vAlign w:val="center"/>
          </w:tcPr>
          <w:p w14:paraId="61E8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773" w:type="dxa"/>
            <w:gridSpan w:val="2"/>
            <w:vAlign w:val="center"/>
          </w:tcPr>
          <w:p w14:paraId="6F17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773" w:type="dxa"/>
            <w:vAlign w:val="center"/>
          </w:tcPr>
          <w:p w14:paraId="6F99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773" w:type="dxa"/>
            <w:vMerge w:val="continue"/>
            <w:vAlign w:val="center"/>
          </w:tcPr>
          <w:p w14:paraId="604A0D9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7E8D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773" w:type="dxa"/>
            <w:vAlign w:val="center"/>
          </w:tcPr>
          <w:p w14:paraId="3445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73" w:type="dxa"/>
            <w:vAlign w:val="center"/>
          </w:tcPr>
          <w:p w14:paraId="3C0C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74" w:type="dxa"/>
            <w:vAlign w:val="center"/>
          </w:tcPr>
          <w:p w14:paraId="42E0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74" w:type="dxa"/>
            <w:vAlign w:val="center"/>
          </w:tcPr>
          <w:p w14:paraId="6AD2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4" w:type="dxa"/>
            <w:vAlign w:val="center"/>
          </w:tcPr>
          <w:p w14:paraId="7B23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4" w:type="dxa"/>
            <w:vAlign w:val="center"/>
          </w:tcPr>
          <w:p w14:paraId="5A73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vAlign w:val="center"/>
          </w:tcPr>
          <w:p w14:paraId="4B51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3" w:type="dxa"/>
            <w:vAlign w:val="center"/>
          </w:tcPr>
          <w:p w14:paraId="681B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73" w:type="dxa"/>
            <w:vAlign w:val="center"/>
          </w:tcPr>
          <w:p w14:paraId="4722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3" w:type="dxa"/>
            <w:gridSpan w:val="2"/>
            <w:vAlign w:val="center"/>
          </w:tcPr>
          <w:p w14:paraId="1629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73" w:type="dxa"/>
            <w:vAlign w:val="center"/>
          </w:tcPr>
          <w:p w14:paraId="15F7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73" w:type="dxa"/>
            <w:vAlign w:val="center"/>
          </w:tcPr>
          <w:p w14:paraId="6A21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400C2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</w:trPr>
        <w:tc>
          <w:tcPr>
            <w:tcW w:w="773" w:type="dxa"/>
            <w:vAlign w:val="center"/>
          </w:tcPr>
          <w:p w14:paraId="0A15EC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17.64 </w:t>
            </w:r>
          </w:p>
        </w:tc>
        <w:tc>
          <w:tcPr>
            <w:tcW w:w="773" w:type="dxa"/>
            <w:vAlign w:val="center"/>
          </w:tcPr>
          <w:p w14:paraId="4E730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9.87 </w:t>
            </w:r>
          </w:p>
        </w:tc>
        <w:tc>
          <w:tcPr>
            <w:tcW w:w="774" w:type="dxa"/>
            <w:vAlign w:val="center"/>
          </w:tcPr>
          <w:p w14:paraId="142E1C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5.37 </w:t>
            </w:r>
          </w:p>
        </w:tc>
        <w:tc>
          <w:tcPr>
            <w:tcW w:w="774" w:type="dxa"/>
            <w:vAlign w:val="center"/>
          </w:tcPr>
          <w:p w14:paraId="43104186">
            <w:pPr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774" w:type="dxa"/>
            <w:vAlign w:val="center"/>
          </w:tcPr>
          <w:p w14:paraId="27B6A6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5.37 </w:t>
            </w:r>
          </w:p>
        </w:tc>
        <w:tc>
          <w:tcPr>
            <w:tcW w:w="774" w:type="dxa"/>
            <w:vAlign w:val="center"/>
          </w:tcPr>
          <w:p w14:paraId="3B72AC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773" w:type="dxa"/>
            <w:vAlign w:val="center"/>
          </w:tcPr>
          <w:p w14:paraId="295D23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17.64 </w:t>
            </w:r>
          </w:p>
        </w:tc>
        <w:tc>
          <w:tcPr>
            <w:tcW w:w="773" w:type="dxa"/>
            <w:vAlign w:val="center"/>
          </w:tcPr>
          <w:p w14:paraId="40F33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9.87 </w:t>
            </w:r>
          </w:p>
        </w:tc>
        <w:tc>
          <w:tcPr>
            <w:tcW w:w="773" w:type="dxa"/>
            <w:vAlign w:val="center"/>
          </w:tcPr>
          <w:p w14:paraId="4D43BE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5.37 </w:t>
            </w:r>
          </w:p>
        </w:tc>
        <w:tc>
          <w:tcPr>
            <w:tcW w:w="773" w:type="dxa"/>
            <w:gridSpan w:val="2"/>
            <w:vAlign w:val="center"/>
          </w:tcPr>
          <w:p w14:paraId="02412857">
            <w:pPr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73" w:type="dxa"/>
            <w:vAlign w:val="center"/>
          </w:tcPr>
          <w:p w14:paraId="6786F2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5.37 </w:t>
            </w:r>
          </w:p>
        </w:tc>
        <w:tc>
          <w:tcPr>
            <w:tcW w:w="773" w:type="dxa"/>
            <w:vAlign w:val="center"/>
          </w:tcPr>
          <w:p w14:paraId="71E210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 </w:t>
            </w:r>
          </w:p>
        </w:tc>
      </w:tr>
    </w:tbl>
    <w:p w14:paraId="68BA88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</w:t>
      </w:r>
      <w:r>
        <w:rPr>
          <w:rFonts w:hint="eastAsia" w:ascii="宋体" w:hAnsi="宋体" w:cs="宋体"/>
          <w:szCs w:val="21"/>
          <w:lang w:val="en-US" w:eastAsia="zh-CN"/>
        </w:rPr>
        <w:t>单位</w:t>
      </w:r>
      <w:r>
        <w:rPr>
          <w:rFonts w:hint="eastAsia" w:ascii="宋体" w:hAnsi="宋体" w:cs="宋体"/>
          <w:szCs w:val="21"/>
        </w:rPr>
        <w:t>本年度财政拨款“三公”经费支出预决算情况。其中，预算数为“三公”经费全年预算数，反映按规定程序调整后的预算数；决算数是包括当年财政拨款和以前年度结转资金安排的实际支出。</w:t>
      </w:r>
      <w:bookmarkStart w:id="2" w:name="_GoBack"/>
      <w:bookmarkEnd w:id="2"/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wNGM1OWE2ZjI2OTFlNTZmNmZmZmQ4ZWVlNzhhMDcifQ=="/>
  </w:docVars>
  <w:rsids>
    <w:rsidRoot w:val="6B8B03E1"/>
    <w:rsid w:val="04B27F4A"/>
    <w:rsid w:val="0AB771B3"/>
    <w:rsid w:val="142C702C"/>
    <w:rsid w:val="3C554AFA"/>
    <w:rsid w:val="42B85BDF"/>
    <w:rsid w:val="673C6763"/>
    <w:rsid w:val="6B8B03E1"/>
    <w:rsid w:val="7318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</w:style>
  <w:style w:type="paragraph" w:styleId="3">
    <w:name w:val="toc 5"/>
    <w:basedOn w:val="1"/>
    <w:next w:val="1"/>
    <w:qFormat/>
    <w:uiPriority w:val="99"/>
    <w:pPr>
      <w:ind w:left="1680"/>
    </w:p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1108</Words>
  <Characters>1265</Characters>
  <Lines>0</Lines>
  <Paragraphs>0</Paragraphs>
  <TotalTime>3</TotalTime>
  <ScaleCrop>false</ScaleCrop>
  <LinksUpToDate>false</LinksUpToDate>
  <CharactersWithSpaces>1266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2021-09-15T09:48:00Z</dcterms:created>
  <dc:creator>罗海艳</dc:creator>
  <cp:lastModifiedBy>飘.....</cp:lastModifiedBy>
  <dcterms:modified xsi:type="dcterms:W3CDTF">2025-09-07T15:02:46Z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D748CE44CC7F4AE8979204A2B4611B53_13</vt:lpwstr>
  </property>
  <property fmtid="{D5CDD505-2E9C-101B-9397-08002B2CF9AE}" pid="4" name="KSOTemplateDocerSaveRecord">
    <vt:lpwstr>eyJoZGlkIjoiYzMwNGM1OWE2ZjI2OTFlNTZmNmZmZmQ4ZWVlNzhhMDciLCJ1c2VySWQiOiIyNjkyMTk2OTcifQ==</vt:lpwstr>
  </property>
</Properties>
</file>