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adjustRightInd w:val="0"/>
        <w:snapToGrid w:val="0"/>
        <w:spacing w:line="600" w:lineRule="exact"/>
        <w:rPr>
          <w:rFonts w:hint="default" w:ascii="仿宋" w:hAnsi="仿宋" w:eastAsia="仿宋" w:cs="Times New Roman"/>
          <w:sz w:val="32"/>
          <w:szCs w:val="32"/>
          <w:lang w:val="en-US" w:eastAsia="zh-CN"/>
        </w:rPr>
      </w:pPr>
      <w:r>
        <w:rPr>
          <w:rFonts w:ascii="仿宋" w:hAnsi="仿宋" w:eastAsia="仿宋" w:cs="Times New Roman"/>
          <w:sz w:val="32"/>
          <w:szCs w:val="32"/>
        </w:rPr>
        <w:t>附件</w:t>
      </w:r>
      <w:r>
        <w:rPr>
          <w:rFonts w:hint="eastAsia" w:ascii="仿宋" w:hAnsi="仿宋" w:eastAsia="仿宋" w:cs="Times New Roman"/>
          <w:sz w:val="32"/>
          <w:szCs w:val="32"/>
          <w:lang w:val="en-US" w:eastAsia="zh-CN"/>
        </w:rPr>
        <w:t>39</w:t>
      </w:r>
    </w:p>
    <w:p>
      <w:pPr>
        <w:adjustRightInd w:val="0"/>
        <w:snapToGrid w:val="0"/>
        <w:spacing w:line="600" w:lineRule="exact"/>
        <w:jc w:val="center"/>
        <w:rPr>
          <w:rFonts w:ascii="Times New Roman" w:hAnsi="Times New Roman" w:eastAsia="方正小标宋简体" w:cs="Times New Roman"/>
          <w:spacing w:val="-12"/>
          <w:sz w:val="44"/>
          <w:szCs w:val="44"/>
        </w:rPr>
      </w:pPr>
      <w:r>
        <w:rPr>
          <w:rFonts w:hint="eastAsia" w:ascii="Times New Roman" w:hAnsi="Times New Roman" w:eastAsia="方正小标宋简体" w:cs="Times New Roman"/>
          <w:spacing w:val="-12"/>
          <w:sz w:val="44"/>
          <w:szCs w:val="44"/>
        </w:rPr>
        <w:t>关于部分抽检项目的说明</w:t>
      </w:r>
    </w:p>
    <w:p>
      <w:pPr>
        <w:adjustRightInd w:val="0"/>
        <w:snapToGrid w:val="0"/>
        <w:spacing w:line="600" w:lineRule="exact"/>
        <w:jc w:val="center"/>
        <w:rPr>
          <w:rFonts w:ascii="Times New Roman" w:hAnsi="Times New Roman" w:eastAsia="方正小标宋简体" w:cs="Times New Roman"/>
          <w:spacing w:val="-12"/>
          <w:sz w:val="32"/>
          <w:szCs w:val="32"/>
        </w:rPr>
      </w:pP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大肠菌群</w:t>
      </w:r>
    </w:p>
    <w:p>
      <w:pPr>
        <w:adjustRightInd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大肠菌群是国内外常用的指示性指标之一。其卫生学意义：一是作为食品受到人与温血动物粪便污染的指示菌；二是作为肠道致病菌污染食品的指示菌，提示食品被致病菌（如沙门氏菌、志贺氏菌、致泻大肠埃希氏菌等）污染的可能性较大。食品中大肠菌群不合格，说明食品存在卫生质量缺陷，对人体健康具有潜在危害。造成大肠菌群超标的原因，可能是产品的加工原料、包装材料受污染，或在生产过程中产品受到人员、工器具等生产设备、环境的污染，有加热处理工艺的产品加热不彻底而导致。</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苋菜红</w:t>
      </w:r>
    </w:p>
    <w:p>
      <w:pPr>
        <w:pStyle w:val="21"/>
        <w:numPr>
          <w:numId w:val="0"/>
        </w:numPr>
        <w:adjustRightInd w:val="0"/>
        <w:snapToGrid w:val="0"/>
        <w:spacing w:line="600" w:lineRule="exact"/>
        <w:ind w:firstLine="640" w:firstLineChars="200"/>
        <w:rPr>
          <w:rFonts w:ascii="黑体" w:hAnsi="黑体" w:eastAsia="黑体" w:cs="Arial"/>
          <w:kern w:val="0"/>
          <w:sz w:val="32"/>
          <w:szCs w:val="32"/>
        </w:rPr>
      </w:pPr>
      <w:r>
        <w:rPr>
          <w:rFonts w:hint="eastAsia" w:ascii="仿宋_GB2312" w:hAnsi="Times New Roman" w:eastAsia="仿宋_GB2312" w:cs="Times New Roman"/>
          <w:kern w:val="2"/>
          <w:sz w:val="32"/>
          <w:szCs w:val="32"/>
          <w:lang w:val="en-US" w:eastAsia="zh-CN" w:bidi="ar-SA"/>
        </w:rPr>
        <w:t>苋菜红又名蓝光酸性红，是常见的食品合成着色剂，常用于果蔬汁（肉）饮料、碳酸饮料、配制酒、蜜饯凉果、果酱、果冻等制品。苋菜红必须严格按照《食品安全国家标准 食品添加剂使用标准》（GB 2760—2014）使用。造成食品中苋菜红项目不合格的原因有：生产经营企业超限量、超范围使用，或者未准确计量。</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黄曲霉毒素B</w:t>
      </w:r>
      <w:r>
        <w:rPr>
          <w:rFonts w:hint="eastAsia" w:ascii="黑体" w:hAnsi="黑体" w:eastAsia="黑体" w:cs="Arial"/>
          <w:kern w:val="0"/>
          <w:sz w:val="22"/>
          <w:szCs w:val="22"/>
        </w:rPr>
        <w:t>1</w:t>
      </w:r>
    </w:p>
    <w:p>
      <w:pPr>
        <w:pStyle w:val="21"/>
        <w:numPr>
          <w:ilvl w:val="0"/>
          <w:numId w:val="0"/>
        </w:numPr>
        <w:adjustRightInd w:val="0"/>
        <w:snapToGrid w:val="0"/>
        <w:spacing w:line="60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黄曲霉毒素B</w:t>
      </w:r>
      <w:r>
        <w:rPr>
          <w:rFonts w:hint="eastAsia" w:ascii="仿宋_GB2312" w:hAnsi="Times New Roman" w:eastAsia="仿宋_GB2312" w:cs="Times New Roman"/>
          <w:kern w:val="2"/>
          <w:sz w:val="22"/>
          <w:szCs w:val="22"/>
          <w:lang w:val="en-US" w:eastAsia="zh-CN" w:bidi="ar-SA"/>
        </w:rPr>
        <w:t>1</w:t>
      </w:r>
      <w:r>
        <w:rPr>
          <w:rFonts w:hint="eastAsia" w:ascii="仿宋_GB2312" w:hAnsi="Times New Roman" w:eastAsia="仿宋_GB2312" w:cs="Times New Roman"/>
          <w:kern w:val="2"/>
          <w:sz w:val="32"/>
          <w:szCs w:val="32"/>
          <w:lang w:val="en-US" w:eastAsia="zh-CN" w:bidi="ar-SA"/>
        </w:rPr>
        <w:t>是一种强致癌性物质，其毒性作用主要是对肝脏的损害。《食品安全国家标准 食品中真菌毒素限量》（GB2761—2017）中规定，黄曲霉毒素B</w:t>
      </w:r>
      <w:r>
        <w:rPr>
          <w:rFonts w:hint="eastAsia" w:ascii="仿宋_GB2312" w:hAnsi="Times New Roman" w:eastAsia="仿宋_GB2312" w:cs="Times New Roman"/>
          <w:kern w:val="2"/>
          <w:sz w:val="22"/>
          <w:szCs w:val="22"/>
          <w:lang w:val="en-US" w:eastAsia="zh-CN" w:bidi="ar-SA"/>
        </w:rPr>
        <w:t>1</w:t>
      </w:r>
      <w:r>
        <w:rPr>
          <w:rFonts w:hint="eastAsia" w:ascii="仿宋_GB2312" w:hAnsi="Times New Roman" w:eastAsia="仿宋_GB2312" w:cs="Times New Roman"/>
          <w:kern w:val="2"/>
          <w:sz w:val="32"/>
          <w:szCs w:val="32"/>
          <w:lang w:val="en-US" w:eastAsia="zh-CN" w:bidi="ar-SA"/>
        </w:rPr>
        <w:t>在花生油中的最大限量为20μg/kg。造成食品中黄曲霉毒素不合格的主要原因有：原料在种植、采收、运输及储存过程中受到黄曲霉等霉菌污染产毒，生产经营企业没有严格挑拣原料和进行相关检测，或工艺控制不当。</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铜绿假单胞菌</w:t>
      </w:r>
    </w:p>
    <w:p>
      <w:pPr>
        <w:pStyle w:val="21"/>
        <w:numPr>
          <w:ilvl w:val="0"/>
          <w:numId w:val="0"/>
        </w:numPr>
        <w:adjustRightInd w:val="0"/>
        <w:snapToGrid w:val="0"/>
        <w:spacing w:line="600" w:lineRule="exact"/>
        <w:ind w:firstLine="640" w:firstLineChars="200"/>
        <w:rPr>
          <w:rFonts w:ascii="黑体" w:hAnsi="黑体" w:eastAsia="黑体" w:cs="Arial"/>
          <w:kern w:val="0"/>
          <w:sz w:val="32"/>
          <w:szCs w:val="32"/>
        </w:rPr>
      </w:pPr>
      <w:r>
        <w:rPr>
          <w:rFonts w:hint="eastAsia" w:ascii="仿宋_GB2312" w:hAnsi="Times New Roman" w:eastAsia="仿宋_GB2312" w:cs="Times New Roman"/>
          <w:kern w:val="2"/>
          <w:sz w:val="32"/>
          <w:szCs w:val="32"/>
          <w:lang w:val="en-US" w:eastAsia="zh-CN" w:bidi="ar-SA"/>
        </w:rPr>
        <w:t>铜绿假单胞菌广泛分布于水、空气、正常人的皮肤、呼吸道和肠道等，易在潮湿的环境存活，对消毒剂、紫外线等具有较强的抵抗力。铜绿假单胞菌是一种条件致病菌,对于免疫力较弱的人群健康风险较大。天然矿泉水中铜绿假单胞菌超标可能是源水防护不当，水体受到污染；生产过程中卫生控制不严格，如从业人员未经消毒的手直接与矿泉水或容器内壁接触；或者是包装材料清洗消毒有缺陷所致。我国《食品安全国家标准 包装饮用水》（GB19298-2014）和《食品安全国家标准 饮用天然矿泉水》（GB 8537-2018）对铜绿假单胞菌限量进行了规定。</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毒死蜱</w:t>
      </w:r>
    </w:p>
    <w:p>
      <w:pPr>
        <w:adjustRightInd w:val="0"/>
        <w:snapToGrid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kern w:val="2"/>
          <w:sz w:val="32"/>
          <w:szCs w:val="32"/>
          <w:lang w:val="en-US" w:eastAsia="zh-CN" w:bidi="ar-SA"/>
        </w:rPr>
        <w:t>毒死蜱，又名氯吡硫磷，是一种硫代磷酸酯类有机磷杀虫、杀螨剂，具有良好的触杀、胃毒和熏蒸作用。毒死蜱对蜜蜂、鱼类等水生生物、家蚕有毒。急性毒性分级标准为中等毒。少量的农药残留不会引起人体急性中毒，但长期食用毒死蜱超标的食品，对人体健康可能有一定影响。</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噻虫胺</w:t>
      </w:r>
    </w:p>
    <w:p>
      <w:pPr>
        <w:pStyle w:val="21"/>
        <w:numPr>
          <w:numId w:val="0"/>
        </w:numPr>
        <w:adjustRightInd w:val="0"/>
        <w:snapToGrid w:val="0"/>
        <w:spacing w:line="600" w:lineRule="exact"/>
        <w:ind w:firstLine="640" w:firstLineChars="200"/>
        <w:rPr>
          <w:rFonts w:ascii="黑体" w:hAnsi="黑体" w:eastAsia="黑体" w:cs="Arial"/>
          <w:kern w:val="0"/>
          <w:sz w:val="32"/>
          <w:szCs w:val="32"/>
        </w:rPr>
      </w:pPr>
      <w:r>
        <w:rPr>
          <w:rFonts w:hint="eastAsia" w:ascii="仿宋_GB2312" w:hAnsi="Times New Roman" w:eastAsia="仿宋_GB2312" w:cs="Times New Roman"/>
          <w:kern w:val="2"/>
          <w:sz w:val="32"/>
          <w:szCs w:val="32"/>
          <w:lang w:val="en-US" w:eastAsia="zh-CN" w:bidi="ar-SA"/>
        </w:rPr>
        <w:t>噻虫胺是烟碱类杀虫剂，具有触杀、胃毒作用，具有根内吸活性和层间传导性。土壤处理、叶面喷施和种子处理，防治水稻、玉米、油菜、果树和蔬菜、柑橘的刺吸式和咀嚼式害虫，如飞虱、椿象、蚜虫和烟粉虱。急性中毒可出现恶心、呕吐、头痛、乏力、躁动、抽搐等。食用食品一般不会导致噻虫胺的急性中毒，但长期食用噻虫胺超标的食品，对人体健康也有一定影响。</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氯氟氰菊酯和高效氯氟氰菊酯</w:t>
      </w:r>
    </w:p>
    <w:p>
      <w:pPr>
        <w:pStyle w:val="21"/>
        <w:numPr>
          <w:ilvl w:val="0"/>
          <w:numId w:val="0"/>
        </w:numPr>
        <w:adjustRightInd w:val="0"/>
        <w:snapToGrid w:val="0"/>
        <w:spacing w:line="60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氯氰菊酯和高效氯氰菊酯是一种广谱、高效拟除虫菊酯类杀虫剂，以触杀和胃毒作用为主，无内吸作用，被广泛用于农林业和卫生害虫的防治。但由于其不易降解，对鱼类、蜜蜂、蚕和蚯蚓都有剧毒，对生态环境有一定影响。急性中毒表现有头痛、头昏、恶心、呕吐、抽搐，重者可出现血压急剧下降、出现昏迷或多器官衰竭。少量的农药残留不会引起人体急性中毒，但长期食用氯氟氰菊酯超标的食品，对人体健康有一定影响。</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噻虫嗪</w:t>
      </w:r>
    </w:p>
    <w:p>
      <w:pPr>
        <w:pStyle w:val="21"/>
        <w:numPr>
          <w:ilvl w:val="0"/>
          <w:numId w:val="0"/>
        </w:numPr>
        <w:adjustRightInd w:val="0"/>
        <w:snapToGrid w:val="0"/>
        <w:spacing w:line="60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噻虫嗪，具有触杀、胃毒和内吸作用的烟碱类杀虫剂。中毒可出现恶心、呕吐、头痛、乏力、心跳过速等。食用食品一般不会导致噻虫嗪的急性中毒，但长期食用噻虫嗪超标的食品，对人体也有一定影响。</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多菌灵</w:t>
      </w:r>
    </w:p>
    <w:p>
      <w:pPr>
        <w:pStyle w:val="21"/>
        <w:numPr>
          <w:ilvl w:val="0"/>
          <w:numId w:val="0"/>
        </w:numPr>
        <w:adjustRightInd w:val="0"/>
        <w:snapToGrid w:val="0"/>
        <w:spacing w:line="60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多菌灵是一种广谱性杀菌剂，对多种作物由真菌引起的病害具有防治效果，广泛用于果树、蔬菜、粮棉和林木病害的防治。长期食用多菌灵超标的食品，对人体健康可能产生的危害尚无明确证据。</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吡唑醚菌酯</w:t>
      </w:r>
    </w:p>
    <w:p>
      <w:pPr>
        <w:pStyle w:val="21"/>
        <w:numPr>
          <w:numId w:val="0"/>
        </w:numPr>
        <w:adjustRightInd w:val="0"/>
        <w:snapToGrid w:val="0"/>
        <w:spacing w:line="600" w:lineRule="exact"/>
        <w:ind w:firstLine="640" w:firstLineChars="200"/>
        <w:rPr>
          <w:rFonts w:ascii="黑体" w:hAnsi="黑体" w:eastAsia="黑体" w:cs="Arial"/>
          <w:kern w:val="0"/>
          <w:sz w:val="32"/>
          <w:szCs w:val="32"/>
        </w:rPr>
      </w:pPr>
      <w:r>
        <w:rPr>
          <w:rFonts w:hint="eastAsia" w:ascii="仿宋_GB2312" w:hAnsi="Times New Roman" w:eastAsia="仿宋_GB2312" w:cs="Times New Roman"/>
          <w:kern w:val="2"/>
          <w:sz w:val="32"/>
          <w:szCs w:val="32"/>
          <w:lang w:val="en-US" w:eastAsia="zh-CN" w:bidi="ar-SA"/>
        </w:rPr>
        <w:t>吡唑醚菌酯是具有保护、治疗和传导作用的杀菌剂，会引起像推迟衰老、叶片变绿、对生物和非生物胁迫耐受性更好等生理效应，能更有效地利用水和氮，用于防治主要的植物病害。食用食品一般不会导致吡唑醚菌酯的急性中毒，但长期食用吡唑醚菌酯超标的食品，对人体健康也有一定影响。</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酸价(以脂肪计）</w:t>
      </w:r>
    </w:p>
    <w:p>
      <w:pPr>
        <w:pStyle w:val="21"/>
        <w:numPr>
          <w:numId w:val="0"/>
        </w:numPr>
        <w:adjustRightInd w:val="0"/>
        <w:snapToGrid w:val="0"/>
        <w:spacing w:line="600" w:lineRule="exact"/>
        <w:ind w:firstLine="640" w:firstLineChars="200"/>
        <w:rPr>
          <w:rFonts w:ascii="黑体" w:hAnsi="黑体" w:eastAsia="黑体" w:cs="Arial"/>
          <w:kern w:val="0"/>
          <w:sz w:val="32"/>
          <w:szCs w:val="32"/>
        </w:rPr>
      </w:pPr>
      <w:r>
        <w:rPr>
          <w:rFonts w:hint="eastAsia" w:ascii="仿宋_GB2312" w:hAnsi="Times New Roman" w:eastAsia="仿宋_GB2312" w:cs="Times New Roman"/>
          <w:kern w:val="2"/>
          <w:sz w:val="32"/>
          <w:szCs w:val="32"/>
          <w:lang w:val="en-US" w:eastAsia="zh-CN" w:bidi="ar-SA"/>
        </w:rPr>
        <w:t>酸价，又称酸值，是指中和1g油脂中游离脂肪酸所需KOH的毫克数。油脂酸败时游离脂肪酸增加，酸价也随之增高，因此该指标可用于评价油脂酸败的程度。油脂酸败可产生醛酮类化合物，长期摄入会对健康有一定影响。一般情况下，消费者在使用过程中可以明显辨别出其有哈喇等异味，需避免食用。造成酸价不合格的主要原因有：原料采购上把关不严、生产工艺不达标、产品储藏条件不当，特别是在环境温度较高时，易导致食品中脂肪的氧化酸败。</w:t>
      </w:r>
    </w:p>
    <w:p>
      <w:pPr>
        <w:pStyle w:val="21"/>
        <w:numPr>
          <w:ilvl w:val="0"/>
          <w:numId w:val="1"/>
        </w:numPr>
        <w:adjustRightInd w:val="0"/>
        <w:snapToGrid w:val="0"/>
        <w:spacing w:line="600" w:lineRule="exact"/>
        <w:ind w:firstLineChars="0"/>
        <w:rPr>
          <w:rFonts w:ascii="黑体" w:hAnsi="黑体" w:eastAsia="黑体" w:cs="Arial"/>
          <w:kern w:val="0"/>
          <w:sz w:val="32"/>
          <w:szCs w:val="32"/>
        </w:rPr>
      </w:pPr>
      <w:bookmarkStart w:id="0" w:name="_GoBack"/>
      <w:bookmarkEnd w:id="0"/>
      <w:r>
        <w:rPr>
          <w:rFonts w:hint="eastAsia" w:ascii="黑体" w:hAnsi="黑体" w:eastAsia="黑体" w:cs="Arial"/>
          <w:kern w:val="0"/>
          <w:sz w:val="32"/>
          <w:szCs w:val="32"/>
        </w:rPr>
        <w:t>铅(以Pb计)</w:t>
      </w:r>
    </w:p>
    <w:p>
      <w:pPr>
        <w:adjustRightInd w:val="0"/>
        <w:snapToGrid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铅是常见重金属污染物，是一种严重危害人体健康的重金属元素。人体多通过摄取食品、饮用自来水等方式把铅带入人体。铅是蓄积性的重金属，只有当人体中铅含量达到一定程度时，才会引发身体的不适。铅的污染来源分为直接污染和间接污染。直接污染是指食品在生产过程中直接接触铅或者由于生产工艺的原因直接加入含铅的原料，涉及到食品制作工艺及盛装食品的器皿。间接污染是指食品原材料在生长、生产过程中通过土壤、空气、水等途径导致铅污染，例如含铅的废水废渣排放污染水体和土壤后，进而污染食物；含铅农药的使用也可造成农作物的铅污染。</w:t>
      </w: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modern"/>
    <w:pitch w:val="default"/>
    <w:sig w:usb0="A00002BF" w:usb1="184F6CFA" w:usb2="00000012" w:usb3="00000000" w:csb0="00040003"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BF1211"/>
    <w:multiLevelType w:val="multilevel"/>
    <w:tmpl w:val="1CBF1211"/>
    <w:lvl w:ilvl="0" w:tentative="0">
      <w:start w:val="1"/>
      <w:numFmt w:val="japaneseCounting"/>
      <w:lvlText w:val="%1、"/>
      <w:lvlJc w:val="left"/>
      <w:pPr>
        <w:ind w:left="1360" w:hanging="720"/>
      </w:pPr>
      <w:rPr>
        <w:rFonts w:hint="default"/>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45F03"/>
    <w:rsid w:val="00001187"/>
    <w:rsid w:val="0000231D"/>
    <w:rsid w:val="0000397C"/>
    <w:rsid w:val="000066C1"/>
    <w:rsid w:val="00006A34"/>
    <w:rsid w:val="00007DAA"/>
    <w:rsid w:val="00011AFA"/>
    <w:rsid w:val="00013D39"/>
    <w:rsid w:val="0001597D"/>
    <w:rsid w:val="000169B4"/>
    <w:rsid w:val="00026A4D"/>
    <w:rsid w:val="00042AA1"/>
    <w:rsid w:val="00044E73"/>
    <w:rsid w:val="000506C6"/>
    <w:rsid w:val="000547DA"/>
    <w:rsid w:val="00057C9D"/>
    <w:rsid w:val="0006147E"/>
    <w:rsid w:val="000631CF"/>
    <w:rsid w:val="00064BEB"/>
    <w:rsid w:val="0007233C"/>
    <w:rsid w:val="00072CFF"/>
    <w:rsid w:val="00073F8A"/>
    <w:rsid w:val="00075B95"/>
    <w:rsid w:val="000778EE"/>
    <w:rsid w:val="000800AE"/>
    <w:rsid w:val="000815A2"/>
    <w:rsid w:val="00082CA4"/>
    <w:rsid w:val="00083ACA"/>
    <w:rsid w:val="0008412D"/>
    <w:rsid w:val="00086749"/>
    <w:rsid w:val="00087163"/>
    <w:rsid w:val="00093BC3"/>
    <w:rsid w:val="00093BFF"/>
    <w:rsid w:val="00093F91"/>
    <w:rsid w:val="00097E5A"/>
    <w:rsid w:val="000A055F"/>
    <w:rsid w:val="000A0DB2"/>
    <w:rsid w:val="000A1CA7"/>
    <w:rsid w:val="000A47F1"/>
    <w:rsid w:val="000B1424"/>
    <w:rsid w:val="000C15AC"/>
    <w:rsid w:val="000C5E78"/>
    <w:rsid w:val="000C6E54"/>
    <w:rsid w:val="000D0E4F"/>
    <w:rsid w:val="000D32CA"/>
    <w:rsid w:val="000D352B"/>
    <w:rsid w:val="000D5CF4"/>
    <w:rsid w:val="000D6255"/>
    <w:rsid w:val="000D7DB8"/>
    <w:rsid w:val="000E50D5"/>
    <w:rsid w:val="000F2D7A"/>
    <w:rsid w:val="000F33F4"/>
    <w:rsid w:val="000F4B86"/>
    <w:rsid w:val="0010108B"/>
    <w:rsid w:val="00102897"/>
    <w:rsid w:val="00113712"/>
    <w:rsid w:val="00116705"/>
    <w:rsid w:val="00120CFE"/>
    <w:rsid w:val="00123ED7"/>
    <w:rsid w:val="00124BDE"/>
    <w:rsid w:val="001260C7"/>
    <w:rsid w:val="00126A34"/>
    <w:rsid w:val="00131F1B"/>
    <w:rsid w:val="00137D5F"/>
    <w:rsid w:val="00143CEB"/>
    <w:rsid w:val="00144760"/>
    <w:rsid w:val="001469CF"/>
    <w:rsid w:val="00146D70"/>
    <w:rsid w:val="001502B3"/>
    <w:rsid w:val="00150B97"/>
    <w:rsid w:val="00150D3C"/>
    <w:rsid w:val="00152450"/>
    <w:rsid w:val="0015289F"/>
    <w:rsid w:val="00156C2C"/>
    <w:rsid w:val="00157951"/>
    <w:rsid w:val="00164FAA"/>
    <w:rsid w:val="00165889"/>
    <w:rsid w:val="0016724E"/>
    <w:rsid w:val="00171267"/>
    <w:rsid w:val="00171773"/>
    <w:rsid w:val="001723A6"/>
    <w:rsid w:val="00172D9B"/>
    <w:rsid w:val="00175314"/>
    <w:rsid w:val="0017601B"/>
    <w:rsid w:val="0018251D"/>
    <w:rsid w:val="001901F9"/>
    <w:rsid w:val="001A4EB4"/>
    <w:rsid w:val="001A6ADF"/>
    <w:rsid w:val="001A6EF1"/>
    <w:rsid w:val="001B7097"/>
    <w:rsid w:val="001B7FF9"/>
    <w:rsid w:val="001C4310"/>
    <w:rsid w:val="001C670E"/>
    <w:rsid w:val="001D1E3F"/>
    <w:rsid w:val="001D5FAE"/>
    <w:rsid w:val="001E7C5C"/>
    <w:rsid w:val="001F0A37"/>
    <w:rsid w:val="001F5AD9"/>
    <w:rsid w:val="002000DE"/>
    <w:rsid w:val="002000FC"/>
    <w:rsid w:val="00200A29"/>
    <w:rsid w:val="0020371B"/>
    <w:rsid w:val="0020480C"/>
    <w:rsid w:val="00204EEB"/>
    <w:rsid w:val="00205580"/>
    <w:rsid w:val="002113AD"/>
    <w:rsid w:val="0021156F"/>
    <w:rsid w:val="00223274"/>
    <w:rsid w:val="00224118"/>
    <w:rsid w:val="00226B10"/>
    <w:rsid w:val="002354ED"/>
    <w:rsid w:val="002372CC"/>
    <w:rsid w:val="00241FD9"/>
    <w:rsid w:val="00245BEA"/>
    <w:rsid w:val="002476E5"/>
    <w:rsid w:val="00250273"/>
    <w:rsid w:val="00252D10"/>
    <w:rsid w:val="00252F5E"/>
    <w:rsid w:val="00260804"/>
    <w:rsid w:val="00260FFE"/>
    <w:rsid w:val="00261C11"/>
    <w:rsid w:val="00261D54"/>
    <w:rsid w:val="00262621"/>
    <w:rsid w:val="00281770"/>
    <w:rsid w:val="002866A3"/>
    <w:rsid w:val="0029364F"/>
    <w:rsid w:val="00296D09"/>
    <w:rsid w:val="002A5BF1"/>
    <w:rsid w:val="002B4283"/>
    <w:rsid w:val="002C005C"/>
    <w:rsid w:val="002C19A9"/>
    <w:rsid w:val="002C2BBF"/>
    <w:rsid w:val="002D1607"/>
    <w:rsid w:val="002D2547"/>
    <w:rsid w:val="002D2D3B"/>
    <w:rsid w:val="002D490C"/>
    <w:rsid w:val="002D6A94"/>
    <w:rsid w:val="002E57A0"/>
    <w:rsid w:val="002F1A53"/>
    <w:rsid w:val="002F4A5C"/>
    <w:rsid w:val="00300325"/>
    <w:rsid w:val="003022CD"/>
    <w:rsid w:val="00304B34"/>
    <w:rsid w:val="00306096"/>
    <w:rsid w:val="0031424A"/>
    <w:rsid w:val="0031547D"/>
    <w:rsid w:val="00324480"/>
    <w:rsid w:val="0034206F"/>
    <w:rsid w:val="003437FE"/>
    <w:rsid w:val="0034436D"/>
    <w:rsid w:val="00344C27"/>
    <w:rsid w:val="003455E6"/>
    <w:rsid w:val="00347900"/>
    <w:rsid w:val="0035112B"/>
    <w:rsid w:val="00357F27"/>
    <w:rsid w:val="00362896"/>
    <w:rsid w:val="003703FD"/>
    <w:rsid w:val="00371B93"/>
    <w:rsid w:val="003742E8"/>
    <w:rsid w:val="00382112"/>
    <w:rsid w:val="00383988"/>
    <w:rsid w:val="00385EEA"/>
    <w:rsid w:val="0038633A"/>
    <w:rsid w:val="00395FB8"/>
    <w:rsid w:val="003A243B"/>
    <w:rsid w:val="003B0511"/>
    <w:rsid w:val="003B1839"/>
    <w:rsid w:val="003C1063"/>
    <w:rsid w:val="003C5A95"/>
    <w:rsid w:val="003D279A"/>
    <w:rsid w:val="003D473C"/>
    <w:rsid w:val="003D7A51"/>
    <w:rsid w:val="003E2C3E"/>
    <w:rsid w:val="003E3244"/>
    <w:rsid w:val="003E4E18"/>
    <w:rsid w:val="003F7276"/>
    <w:rsid w:val="00404249"/>
    <w:rsid w:val="00407670"/>
    <w:rsid w:val="00407DBF"/>
    <w:rsid w:val="00412DAF"/>
    <w:rsid w:val="0041319F"/>
    <w:rsid w:val="0041724F"/>
    <w:rsid w:val="00417336"/>
    <w:rsid w:val="00417AEE"/>
    <w:rsid w:val="0042077A"/>
    <w:rsid w:val="004364F8"/>
    <w:rsid w:val="0043783B"/>
    <w:rsid w:val="00437E56"/>
    <w:rsid w:val="004405E2"/>
    <w:rsid w:val="00443684"/>
    <w:rsid w:val="004457A1"/>
    <w:rsid w:val="004478FC"/>
    <w:rsid w:val="004513E4"/>
    <w:rsid w:val="00453373"/>
    <w:rsid w:val="0045394C"/>
    <w:rsid w:val="004546BD"/>
    <w:rsid w:val="00454856"/>
    <w:rsid w:val="0045491F"/>
    <w:rsid w:val="00471090"/>
    <w:rsid w:val="00471AF7"/>
    <w:rsid w:val="00475CA2"/>
    <w:rsid w:val="00477363"/>
    <w:rsid w:val="00481AFC"/>
    <w:rsid w:val="00485881"/>
    <w:rsid w:val="00492DE1"/>
    <w:rsid w:val="0049418F"/>
    <w:rsid w:val="00494BF9"/>
    <w:rsid w:val="00494CEF"/>
    <w:rsid w:val="004A00F9"/>
    <w:rsid w:val="004A1116"/>
    <w:rsid w:val="004A38BB"/>
    <w:rsid w:val="004A5216"/>
    <w:rsid w:val="004A579B"/>
    <w:rsid w:val="004A654B"/>
    <w:rsid w:val="004A73D7"/>
    <w:rsid w:val="004B3A2A"/>
    <w:rsid w:val="004C2EFF"/>
    <w:rsid w:val="004C6392"/>
    <w:rsid w:val="004D01DA"/>
    <w:rsid w:val="004D2A8A"/>
    <w:rsid w:val="004D5A54"/>
    <w:rsid w:val="004D64B2"/>
    <w:rsid w:val="004D7117"/>
    <w:rsid w:val="004D734A"/>
    <w:rsid w:val="004E1074"/>
    <w:rsid w:val="004E1DBB"/>
    <w:rsid w:val="004E3A22"/>
    <w:rsid w:val="004E7183"/>
    <w:rsid w:val="004F3D58"/>
    <w:rsid w:val="00515393"/>
    <w:rsid w:val="005201F1"/>
    <w:rsid w:val="00520B43"/>
    <w:rsid w:val="00523582"/>
    <w:rsid w:val="00526FCB"/>
    <w:rsid w:val="00530EAC"/>
    <w:rsid w:val="005317AB"/>
    <w:rsid w:val="00534A48"/>
    <w:rsid w:val="00540E76"/>
    <w:rsid w:val="005425E0"/>
    <w:rsid w:val="005450FF"/>
    <w:rsid w:val="005464B9"/>
    <w:rsid w:val="00546FD2"/>
    <w:rsid w:val="0055475A"/>
    <w:rsid w:val="005548CE"/>
    <w:rsid w:val="00557D55"/>
    <w:rsid w:val="00557E69"/>
    <w:rsid w:val="00562EF1"/>
    <w:rsid w:val="005636B1"/>
    <w:rsid w:val="0057056D"/>
    <w:rsid w:val="0057524F"/>
    <w:rsid w:val="005771A5"/>
    <w:rsid w:val="00580A09"/>
    <w:rsid w:val="0058530C"/>
    <w:rsid w:val="00585511"/>
    <w:rsid w:val="00587E84"/>
    <w:rsid w:val="005918CF"/>
    <w:rsid w:val="00593DD9"/>
    <w:rsid w:val="005A35D1"/>
    <w:rsid w:val="005A66B8"/>
    <w:rsid w:val="005B48CA"/>
    <w:rsid w:val="005B58B4"/>
    <w:rsid w:val="005C0266"/>
    <w:rsid w:val="005C1007"/>
    <w:rsid w:val="005D6D4E"/>
    <w:rsid w:val="005D7D45"/>
    <w:rsid w:val="005E1678"/>
    <w:rsid w:val="005E3D6A"/>
    <w:rsid w:val="005E72CB"/>
    <w:rsid w:val="005F1D40"/>
    <w:rsid w:val="005F459B"/>
    <w:rsid w:val="006032B8"/>
    <w:rsid w:val="0060501E"/>
    <w:rsid w:val="00606413"/>
    <w:rsid w:val="00606BB3"/>
    <w:rsid w:val="00610E10"/>
    <w:rsid w:val="00610E8C"/>
    <w:rsid w:val="00611F59"/>
    <w:rsid w:val="00613BF8"/>
    <w:rsid w:val="00613F78"/>
    <w:rsid w:val="00615A03"/>
    <w:rsid w:val="00617A48"/>
    <w:rsid w:val="0062016F"/>
    <w:rsid w:val="006216B6"/>
    <w:rsid w:val="006256E1"/>
    <w:rsid w:val="00643207"/>
    <w:rsid w:val="00645068"/>
    <w:rsid w:val="0065480F"/>
    <w:rsid w:val="00654FF5"/>
    <w:rsid w:val="00662754"/>
    <w:rsid w:val="00667F07"/>
    <w:rsid w:val="006704A7"/>
    <w:rsid w:val="00674ABF"/>
    <w:rsid w:val="00676F32"/>
    <w:rsid w:val="006807AC"/>
    <w:rsid w:val="00682100"/>
    <w:rsid w:val="0068706D"/>
    <w:rsid w:val="00687316"/>
    <w:rsid w:val="00690EEB"/>
    <w:rsid w:val="00692F28"/>
    <w:rsid w:val="00694E55"/>
    <w:rsid w:val="0069714E"/>
    <w:rsid w:val="006A5576"/>
    <w:rsid w:val="006B1F35"/>
    <w:rsid w:val="006B314E"/>
    <w:rsid w:val="006B47F9"/>
    <w:rsid w:val="006B7F82"/>
    <w:rsid w:val="006C110B"/>
    <w:rsid w:val="006C228D"/>
    <w:rsid w:val="006C3D93"/>
    <w:rsid w:val="006C5361"/>
    <w:rsid w:val="006D6F4D"/>
    <w:rsid w:val="006E05D3"/>
    <w:rsid w:val="006F2C3D"/>
    <w:rsid w:val="006F32DE"/>
    <w:rsid w:val="006F490A"/>
    <w:rsid w:val="006F5784"/>
    <w:rsid w:val="006F7339"/>
    <w:rsid w:val="00700879"/>
    <w:rsid w:val="00700B73"/>
    <w:rsid w:val="007011B5"/>
    <w:rsid w:val="00701320"/>
    <w:rsid w:val="00702140"/>
    <w:rsid w:val="00703864"/>
    <w:rsid w:val="007158BD"/>
    <w:rsid w:val="00715E6B"/>
    <w:rsid w:val="00717745"/>
    <w:rsid w:val="00717C98"/>
    <w:rsid w:val="0072082E"/>
    <w:rsid w:val="00724AE7"/>
    <w:rsid w:val="00726D63"/>
    <w:rsid w:val="007304AC"/>
    <w:rsid w:val="0074019B"/>
    <w:rsid w:val="00741161"/>
    <w:rsid w:val="00742115"/>
    <w:rsid w:val="00743A76"/>
    <w:rsid w:val="00746804"/>
    <w:rsid w:val="007505B0"/>
    <w:rsid w:val="00752908"/>
    <w:rsid w:val="0076293B"/>
    <w:rsid w:val="00764D39"/>
    <w:rsid w:val="00770B1C"/>
    <w:rsid w:val="0077350A"/>
    <w:rsid w:val="0077575E"/>
    <w:rsid w:val="0077710D"/>
    <w:rsid w:val="00782C80"/>
    <w:rsid w:val="00783A82"/>
    <w:rsid w:val="00790785"/>
    <w:rsid w:val="00795910"/>
    <w:rsid w:val="007B3369"/>
    <w:rsid w:val="007B517E"/>
    <w:rsid w:val="007C0EC5"/>
    <w:rsid w:val="007C6BC9"/>
    <w:rsid w:val="007D01E7"/>
    <w:rsid w:val="007D4D65"/>
    <w:rsid w:val="007E1C27"/>
    <w:rsid w:val="007E4548"/>
    <w:rsid w:val="007E552E"/>
    <w:rsid w:val="007E6B41"/>
    <w:rsid w:val="007F415D"/>
    <w:rsid w:val="00800621"/>
    <w:rsid w:val="00803013"/>
    <w:rsid w:val="00804CA1"/>
    <w:rsid w:val="008117B8"/>
    <w:rsid w:val="00813641"/>
    <w:rsid w:val="008165F3"/>
    <w:rsid w:val="00821CE5"/>
    <w:rsid w:val="00824F8D"/>
    <w:rsid w:val="008273BE"/>
    <w:rsid w:val="0083153E"/>
    <w:rsid w:val="008416D9"/>
    <w:rsid w:val="008440E5"/>
    <w:rsid w:val="00844135"/>
    <w:rsid w:val="0084634F"/>
    <w:rsid w:val="00855D39"/>
    <w:rsid w:val="00855F7D"/>
    <w:rsid w:val="00855F85"/>
    <w:rsid w:val="0085619A"/>
    <w:rsid w:val="008568C2"/>
    <w:rsid w:val="008624BB"/>
    <w:rsid w:val="008753EA"/>
    <w:rsid w:val="00880F04"/>
    <w:rsid w:val="00882843"/>
    <w:rsid w:val="00893B31"/>
    <w:rsid w:val="00895177"/>
    <w:rsid w:val="008A2867"/>
    <w:rsid w:val="008A53B1"/>
    <w:rsid w:val="008A7CC2"/>
    <w:rsid w:val="008B6EE2"/>
    <w:rsid w:val="008C0D2A"/>
    <w:rsid w:val="008D236C"/>
    <w:rsid w:val="008D27E7"/>
    <w:rsid w:val="008D7A58"/>
    <w:rsid w:val="008D7ECA"/>
    <w:rsid w:val="008F0BD8"/>
    <w:rsid w:val="009022F1"/>
    <w:rsid w:val="00910EB2"/>
    <w:rsid w:val="00912EC7"/>
    <w:rsid w:val="00915B5C"/>
    <w:rsid w:val="009171D7"/>
    <w:rsid w:val="00934CDC"/>
    <w:rsid w:val="00942D3D"/>
    <w:rsid w:val="00944B67"/>
    <w:rsid w:val="009479E7"/>
    <w:rsid w:val="0095022D"/>
    <w:rsid w:val="009513B0"/>
    <w:rsid w:val="00962D3E"/>
    <w:rsid w:val="009637D6"/>
    <w:rsid w:val="009756BD"/>
    <w:rsid w:val="00975A60"/>
    <w:rsid w:val="0097634B"/>
    <w:rsid w:val="00980B33"/>
    <w:rsid w:val="00980FFA"/>
    <w:rsid w:val="009855EC"/>
    <w:rsid w:val="009A0DC6"/>
    <w:rsid w:val="009B1598"/>
    <w:rsid w:val="009B17D9"/>
    <w:rsid w:val="009B1CE0"/>
    <w:rsid w:val="009B760F"/>
    <w:rsid w:val="009C2713"/>
    <w:rsid w:val="009C3FCE"/>
    <w:rsid w:val="009C454A"/>
    <w:rsid w:val="009C78F5"/>
    <w:rsid w:val="009D1565"/>
    <w:rsid w:val="009D26A6"/>
    <w:rsid w:val="009D324F"/>
    <w:rsid w:val="009E0C03"/>
    <w:rsid w:val="009E252B"/>
    <w:rsid w:val="009F3FF4"/>
    <w:rsid w:val="009F4B8A"/>
    <w:rsid w:val="009F6890"/>
    <w:rsid w:val="009F7A51"/>
    <w:rsid w:val="00A00833"/>
    <w:rsid w:val="00A03527"/>
    <w:rsid w:val="00A05808"/>
    <w:rsid w:val="00A07ED9"/>
    <w:rsid w:val="00A1575B"/>
    <w:rsid w:val="00A173B8"/>
    <w:rsid w:val="00A20A5E"/>
    <w:rsid w:val="00A23CDD"/>
    <w:rsid w:val="00A24611"/>
    <w:rsid w:val="00A318CE"/>
    <w:rsid w:val="00A339B7"/>
    <w:rsid w:val="00A33E4F"/>
    <w:rsid w:val="00A370EE"/>
    <w:rsid w:val="00A3799C"/>
    <w:rsid w:val="00A43251"/>
    <w:rsid w:val="00A43AA1"/>
    <w:rsid w:val="00A513EE"/>
    <w:rsid w:val="00A63D56"/>
    <w:rsid w:val="00A650D0"/>
    <w:rsid w:val="00A8032B"/>
    <w:rsid w:val="00A90D24"/>
    <w:rsid w:val="00A90FD3"/>
    <w:rsid w:val="00AA29E0"/>
    <w:rsid w:val="00AB0288"/>
    <w:rsid w:val="00AB1112"/>
    <w:rsid w:val="00AB3E33"/>
    <w:rsid w:val="00AB7501"/>
    <w:rsid w:val="00AC0185"/>
    <w:rsid w:val="00AC6997"/>
    <w:rsid w:val="00AC6FED"/>
    <w:rsid w:val="00AC79C1"/>
    <w:rsid w:val="00AD06BE"/>
    <w:rsid w:val="00AD214B"/>
    <w:rsid w:val="00AD4B26"/>
    <w:rsid w:val="00AE23AC"/>
    <w:rsid w:val="00AE38B9"/>
    <w:rsid w:val="00AF09AE"/>
    <w:rsid w:val="00B00F0B"/>
    <w:rsid w:val="00B01F08"/>
    <w:rsid w:val="00B042F7"/>
    <w:rsid w:val="00B047DB"/>
    <w:rsid w:val="00B04913"/>
    <w:rsid w:val="00B1264A"/>
    <w:rsid w:val="00B12994"/>
    <w:rsid w:val="00B147BF"/>
    <w:rsid w:val="00B17B6C"/>
    <w:rsid w:val="00B21DF5"/>
    <w:rsid w:val="00B2770C"/>
    <w:rsid w:val="00B316B0"/>
    <w:rsid w:val="00B32BE9"/>
    <w:rsid w:val="00B41677"/>
    <w:rsid w:val="00B4335B"/>
    <w:rsid w:val="00B447A0"/>
    <w:rsid w:val="00B45663"/>
    <w:rsid w:val="00B500F9"/>
    <w:rsid w:val="00B50D80"/>
    <w:rsid w:val="00B51A2E"/>
    <w:rsid w:val="00B5579D"/>
    <w:rsid w:val="00B60BFA"/>
    <w:rsid w:val="00B61D2F"/>
    <w:rsid w:val="00B6448E"/>
    <w:rsid w:val="00B7205D"/>
    <w:rsid w:val="00B745A4"/>
    <w:rsid w:val="00B80A9D"/>
    <w:rsid w:val="00B81E79"/>
    <w:rsid w:val="00B8581C"/>
    <w:rsid w:val="00B87BDE"/>
    <w:rsid w:val="00B946CF"/>
    <w:rsid w:val="00BA54E8"/>
    <w:rsid w:val="00BC143C"/>
    <w:rsid w:val="00BC3555"/>
    <w:rsid w:val="00BC5A14"/>
    <w:rsid w:val="00BC6C29"/>
    <w:rsid w:val="00BD663C"/>
    <w:rsid w:val="00BE115B"/>
    <w:rsid w:val="00BE24B5"/>
    <w:rsid w:val="00BE7704"/>
    <w:rsid w:val="00BF3BE6"/>
    <w:rsid w:val="00C0122E"/>
    <w:rsid w:val="00C04023"/>
    <w:rsid w:val="00C04ECB"/>
    <w:rsid w:val="00C12E7A"/>
    <w:rsid w:val="00C15B9F"/>
    <w:rsid w:val="00C20877"/>
    <w:rsid w:val="00C24969"/>
    <w:rsid w:val="00C25798"/>
    <w:rsid w:val="00C312A3"/>
    <w:rsid w:val="00C32795"/>
    <w:rsid w:val="00C3300F"/>
    <w:rsid w:val="00C47E49"/>
    <w:rsid w:val="00C536B9"/>
    <w:rsid w:val="00C53F74"/>
    <w:rsid w:val="00C5597C"/>
    <w:rsid w:val="00C57661"/>
    <w:rsid w:val="00C57CAF"/>
    <w:rsid w:val="00C62893"/>
    <w:rsid w:val="00C656A1"/>
    <w:rsid w:val="00C717B1"/>
    <w:rsid w:val="00C866ED"/>
    <w:rsid w:val="00C8697B"/>
    <w:rsid w:val="00C903D2"/>
    <w:rsid w:val="00C915EB"/>
    <w:rsid w:val="00C95780"/>
    <w:rsid w:val="00C97876"/>
    <w:rsid w:val="00CA2437"/>
    <w:rsid w:val="00CA666C"/>
    <w:rsid w:val="00CB47A2"/>
    <w:rsid w:val="00CB5C84"/>
    <w:rsid w:val="00CB7609"/>
    <w:rsid w:val="00CB7F00"/>
    <w:rsid w:val="00CC4441"/>
    <w:rsid w:val="00CC5731"/>
    <w:rsid w:val="00CD0A57"/>
    <w:rsid w:val="00CD2762"/>
    <w:rsid w:val="00CD571D"/>
    <w:rsid w:val="00CD5E58"/>
    <w:rsid w:val="00CE0330"/>
    <w:rsid w:val="00CE13D2"/>
    <w:rsid w:val="00CE54D1"/>
    <w:rsid w:val="00CE57CB"/>
    <w:rsid w:val="00CE7DAB"/>
    <w:rsid w:val="00CF0D96"/>
    <w:rsid w:val="00D04883"/>
    <w:rsid w:val="00D055A4"/>
    <w:rsid w:val="00D11774"/>
    <w:rsid w:val="00D13AD7"/>
    <w:rsid w:val="00D13C60"/>
    <w:rsid w:val="00D16C55"/>
    <w:rsid w:val="00D2271C"/>
    <w:rsid w:val="00D27D5C"/>
    <w:rsid w:val="00D36974"/>
    <w:rsid w:val="00D413F8"/>
    <w:rsid w:val="00D42D53"/>
    <w:rsid w:val="00D457D8"/>
    <w:rsid w:val="00D52224"/>
    <w:rsid w:val="00D60EB7"/>
    <w:rsid w:val="00D61881"/>
    <w:rsid w:val="00D642F6"/>
    <w:rsid w:val="00D647FA"/>
    <w:rsid w:val="00D74FAD"/>
    <w:rsid w:val="00D75626"/>
    <w:rsid w:val="00D762A4"/>
    <w:rsid w:val="00D81195"/>
    <w:rsid w:val="00D8119B"/>
    <w:rsid w:val="00D83406"/>
    <w:rsid w:val="00D855AD"/>
    <w:rsid w:val="00D948CC"/>
    <w:rsid w:val="00D97A82"/>
    <w:rsid w:val="00DA0ECE"/>
    <w:rsid w:val="00DB0017"/>
    <w:rsid w:val="00DB42F2"/>
    <w:rsid w:val="00DB7FF5"/>
    <w:rsid w:val="00DC1547"/>
    <w:rsid w:val="00DC1630"/>
    <w:rsid w:val="00DC3613"/>
    <w:rsid w:val="00DC5D20"/>
    <w:rsid w:val="00DC6F34"/>
    <w:rsid w:val="00DD30FE"/>
    <w:rsid w:val="00DD6236"/>
    <w:rsid w:val="00DD7850"/>
    <w:rsid w:val="00DE4E9A"/>
    <w:rsid w:val="00DE507B"/>
    <w:rsid w:val="00DE52CB"/>
    <w:rsid w:val="00DE55D1"/>
    <w:rsid w:val="00DE6CD7"/>
    <w:rsid w:val="00DF017C"/>
    <w:rsid w:val="00DF273E"/>
    <w:rsid w:val="00DF7938"/>
    <w:rsid w:val="00E00D03"/>
    <w:rsid w:val="00E05787"/>
    <w:rsid w:val="00E12672"/>
    <w:rsid w:val="00E202AF"/>
    <w:rsid w:val="00E2219C"/>
    <w:rsid w:val="00E265F4"/>
    <w:rsid w:val="00E266F9"/>
    <w:rsid w:val="00E45F03"/>
    <w:rsid w:val="00E46996"/>
    <w:rsid w:val="00E54F0B"/>
    <w:rsid w:val="00E5659E"/>
    <w:rsid w:val="00E5769E"/>
    <w:rsid w:val="00E610CF"/>
    <w:rsid w:val="00E61528"/>
    <w:rsid w:val="00E63D4C"/>
    <w:rsid w:val="00E6449A"/>
    <w:rsid w:val="00E645FE"/>
    <w:rsid w:val="00E764E7"/>
    <w:rsid w:val="00E773E4"/>
    <w:rsid w:val="00E7776E"/>
    <w:rsid w:val="00E822B4"/>
    <w:rsid w:val="00E859FE"/>
    <w:rsid w:val="00E86B5A"/>
    <w:rsid w:val="00E96006"/>
    <w:rsid w:val="00EA463B"/>
    <w:rsid w:val="00EA78DD"/>
    <w:rsid w:val="00EB0390"/>
    <w:rsid w:val="00EB070D"/>
    <w:rsid w:val="00EB5D9A"/>
    <w:rsid w:val="00EC009A"/>
    <w:rsid w:val="00EC1451"/>
    <w:rsid w:val="00EC58C6"/>
    <w:rsid w:val="00ED06B1"/>
    <w:rsid w:val="00ED7E01"/>
    <w:rsid w:val="00EE7158"/>
    <w:rsid w:val="00EF2FC7"/>
    <w:rsid w:val="00EF73EB"/>
    <w:rsid w:val="00F01BFD"/>
    <w:rsid w:val="00F02EE0"/>
    <w:rsid w:val="00F04BE5"/>
    <w:rsid w:val="00F17545"/>
    <w:rsid w:val="00F21160"/>
    <w:rsid w:val="00F23181"/>
    <w:rsid w:val="00F25A68"/>
    <w:rsid w:val="00F3056D"/>
    <w:rsid w:val="00F31A8B"/>
    <w:rsid w:val="00F341F6"/>
    <w:rsid w:val="00F36268"/>
    <w:rsid w:val="00F372B7"/>
    <w:rsid w:val="00F5002F"/>
    <w:rsid w:val="00F50579"/>
    <w:rsid w:val="00F52D19"/>
    <w:rsid w:val="00F56DA2"/>
    <w:rsid w:val="00F600E1"/>
    <w:rsid w:val="00F6069F"/>
    <w:rsid w:val="00F6422E"/>
    <w:rsid w:val="00F64B8F"/>
    <w:rsid w:val="00F675A5"/>
    <w:rsid w:val="00F87BE1"/>
    <w:rsid w:val="00FB4D20"/>
    <w:rsid w:val="00FC1A00"/>
    <w:rsid w:val="00FC246E"/>
    <w:rsid w:val="00FC712A"/>
    <w:rsid w:val="00FD2444"/>
    <w:rsid w:val="00FD4EA7"/>
    <w:rsid w:val="00FD4F68"/>
    <w:rsid w:val="00FE1AF9"/>
    <w:rsid w:val="00FE4D59"/>
    <w:rsid w:val="00FF11E9"/>
    <w:rsid w:val="00FF4420"/>
    <w:rsid w:val="00FF6877"/>
    <w:rsid w:val="01595964"/>
    <w:rsid w:val="025465A1"/>
    <w:rsid w:val="03534868"/>
    <w:rsid w:val="04F630C9"/>
    <w:rsid w:val="05726918"/>
    <w:rsid w:val="05C85979"/>
    <w:rsid w:val="0AA0268A"/>
    <w:rsid w:val="0B402AC3"/>
    <w:rsid w:val="0C984DD1"/>
    <w:rsid w:val="0F290E91"/>
    <w:rsid w:val="0F846BD5"/>
    <w:rsid w:val="12B22FF0"/>
    <w:rsid w:val="1A486935"/>
    <w:rsid w:val="1C105E54"/>
    <w:rsid w:val="1DC41A5D"/>
    <w:rsid w:val="1EAD7DE2"/>
    <w:rsid w:val="21096865"/>
    <w:rsid w:val="283A1239"/>
    <w:rsid w:val="2AA859FB"/>
    <w:rsid w:val="2CE028C5"/>
    <w:rsid w:val="30005BF5"/>
    <w:rsid w:val="316A1A88"/>
    <w:rsid w:val="326F6543"/>
    <w:rsid w:val="34BD6500"/>
    <w:rsid w:val="35F9591B"/>
    <w:rsid w:val="3611094A"/>
    <w:rsid w:val="39EE0357"/>
    <w:rsid w:val="3DB20471"/>
    <w:rsid w:val="3E987B67"/>
    <w:rsid w:val="3EC51F80"/>
    <w:rsid w:val="41A001D5"/>
    <w:rsid w:val="433D3D36"/>
    <w:rsid w:val="4A897A08"/>
    <w:rsid w:val="51791E56"/>
    <w:rsid w:val="5237433C"/>
    <w:rsid w:val="52F7190B"/>
    <w:rsid w:val="52FB414E"/>
    <w:rsid w:val="54BF758A"/>
    <w:rsid w:val="54DE207A"/>
    <w:rsid w:val="55D200BA"/>
    <w:rsid w:val="58122010"/>
    <w:rsid w:val="5C9334ED"/>
    <w:rsid w:val="5F42181C"/>
    <w:rsid w:val="6012121A"/>
    <w:rsid w:val="669748B3"/>
    <w:rsid w:val="67944B8F"/>
    <w:rsid w:val="6BA673F5"/>
    <w:rsid w:val="6BD35DB0"/>
    <w:rsid w:val="75B87A49"/>
    <w:rsid w:val="775D079B"/>
    <w:rsid w:val="792A4F07"/>
    <w:rsid w:val="79AD4283"/>
    <w:rsid w:val="7CB156B1"/>
    <w:rsid w:val="7E5C5B7D"/>
    <w:rsid w:val="7F9076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Autospacing="1" w:afterAutospacing="1"/>
      <w:jc w:val="left"/>
    </w:pPr>
    <w:rPr>
      <w:rFonts w:cs="Times New Roman"/>
      <w:kern w:val="0"/>
      <w:sz w:val="24"/>
    </w:rPr>
  </w:style>
  <w:style w:type="paragraph" w:styleId="7">
    <w:name w:val="annotation subject"/>
    <w:basedOn w:val="2"/>
    <w:next w:val="2"/>
    <w:link w:val="16"/>
    <w:unhideWhenUsed/>
    <w:qFormat/>
    <w:uiPriority w:val="99"/>
    <w:rPr>
      <w:b/>
      <w:bCs/>
    </w:rPr>
  </w:style>
  <w:style w:type="character" w:styleId="10">
    <w:name w:val="annotation reference"/>
    <w:basedOn w:val="9"/>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customStyle="1" w:styleId="13">
    <w:name w:val="列出段落1"/>
    <w:basedOn w:val="1"/>
    <w:qFormat/>
    <w:uiPriority w:val="34"/>
    <w:pPr>
      <w:ind w:firstLine="420" w:firstLineChars="200"/>
    </w:pPr>
  </w:style>
  <w:style w:type="character" w:customStyle="1" w:styleId="14">
    <w:name w:val="批注框文本 字符"/>
    <w:basedOn w:val="9"/>
    <w:link w:val="3"/>
    <w:semiHidden/>
    <w:qFormat/>
    <w:uiPriority w:val="99"/>
    <w:rPr>
      <w:sz w:val="18"/>
      <w:szCs w:val="18"/>
    </w:rPr>
  </w:style>
  <w:style w:type="character" w:customStyle="1" w:styleId="15">
    <w:name w:val="批注文字 字符"/>
    <w:basedOn w:val="9"/>
    <w:link w:val="2"/>
    <w:semiHidden/>
    <w:qFormat/>
    <w:uiPriority w:val="99"/>
  </w:style>
  <w:style w:type="character" w:customStyle="1" w:styleId="16">
    <w:name w:val="批注主题 字符"/>
    <w:basedOn w:val="15"/>
    <w:link w:val="7"/>
    <w:semiHidden/>
    <w:qFormat/>
    <w:uiPriority w:val="99"/>
    <w:rPr>
      <w:b/>
      <w:bCs/>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9">
    <w:name w:val="bjh-p"/>
    <w:basedOn w:val="9"/>
    <w:qFormat/>
    <w:uiPriority w:val="0"/>
  </w:style>
  <w:style w:type="character" w:customStyle="1" w:styleId="20">
    <w:name w:val="bjh-strong"/>
    <w:basedOn w:val="9"/>
    <w:qFormat/>
    <w:uiPriority w:val="0"/>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F1DC7-CEDE-41A3-BB73-B255E9F35806}">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1</Pages>
  <Words>62</Words>
  <Characters>355</Characters>
  <Lines>2</Lines>
  <Paragraphs>1</Paragraphs>
  <TotalTime>7</TotalTime>
  <ScaleCrop>false</ScaleCrop>
  <LinksUpToDate>false</LinksUpToDate>
  <CharactersWithSpaces>416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2019-06-12T06:07:00Z</dcterms:created>
  <dc:creator>SDWM</dc:creator>
  <cp:lastModifiedBy>Administrator</cp:lastModifiedBy>
  <cp:lastPrinted>2019-09-03T01:36:00Z</cp:lastPrinted>
  <dcterms:modified xsi:type="dcterms:W3CDTF">2024-08-09T03:02:53Z</dcterms:modified>
  <cp:revision>312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165A50ED60DE401B8D002FD577E86BAF</vt:lpwstr>
  </property>
</Properties>
</file>