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>
      <w:pPr>
        <w:widowControl/>
        <w:spacing w:line="500" w:lineRule="exact"/>
        <w:jc w:val="center"/>
        <w:rPr>
          <w:rFonts w:hint="default" w:ascii="黑体" w:hAnsi="黑体" w:eastAsia="黑体" w:cs="Times New Roman"/>
          <w:sz w:val="32"/>
          <w:szCs w:val="32"/>
          <w:lang w:val="en-US" w:eastAsia="zh-Hans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广州高校、科研院所意向落地湛江的科研分支机构征集表</w:t>
      </w:r>
    </w:p>
    <w:tbl>
      <w:tblPr>
        <w:tblStyle w:val="2"/>
        <w:tblW w:w="8588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546"/>
        <w:gridCol w:w="1409"/>
        <w:gridCol w:w="1447"/>
        <w:gridCol w:w="71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名称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单位类型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 xml:space="preserve">高校   </w:t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科研院所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职务</w:t>
            </w:r>
          </w:p>
        </w:tc>
        <w:tc>
          <w:tcPr>
            <w:tcW w:w="37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单位地址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邮箱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分支机构名称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（填写分支机构具体名称）</w:t>
            </w:r>
            <w:bookmarkStart w:id="0" w:name="_GoBack"/>
            <w:bookmarkEnd w:id="0"/>
          </w:p>
          <w:p>
            <w:pPr>
              <w:widowControl/>
              <w:spacing w:line="276" w:lineRule="auto"/>
              <w:jc w:val="left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分支机构定位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Calibri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/>
              </w:rPr>
              <w:t>（如：研发中心、技术创新中心、产业孵化器等）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主要研究方向或领域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Calibri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预期达到的科研水平或成果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Calibri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与湛江地区合作的初衷与预期目标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Calibri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所需湛江地区提供的支持或优惠政策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Calibri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对湛江地区科研、产业、人才培养等方面的预期贡献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建设地点及选址理由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33333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建设规模与投入计划（人员、资金、设备等）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33333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建设周期与进度安排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预期达成的阶段性目标与长期规划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合作单位名称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如有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合作单位类型及背景介绍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如有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合作模式及预期合作成果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如有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672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z w:val="24"/>
                <w:szCs w:val="22"/>
                <w:lang w:eastAsia="zh-CN"/>
              </w:rPr>
            </w:pP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588" w:right="868" w:bottom="1985" w:left="1361" w:header="851" w:footer="1418" w:gutter="0"/>
      <w:cols w:space="720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-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hint="eastAsi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-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-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TBjZWE2MTM3ODk3NzUxMWYxMmNmMTYxZjM4ZDYifQ=="/>
  </w:docVars>
  <w:rsids>
    <w:rsidRoot w:val="2C84685E"/>
    <w:rsid w:val="2C84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2024-03-29T02:56:00Z</dcterms:created>
  <dc:creator>燕子</dc:creator>
  <cp:lastModifiedBy>燕子</cp:lastModifiedBy>
  <dcterms:modified xsi:type="dcterms:W3CDTF">2024-03-29T02:57:28Z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42710F147D49483586450522A9CB89E8_11</vt:lpwstr>
  </property>
</Properties>
</file>