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0D6255">
        <w:rPr>
          <w:rFonts w:ascii="仿宋" w:eastAsia="仿宋" w:hAnsi="仿宋" w:cs="Times New Roman"/>
          <w:sz w:val="32"/>
          <w:szCs w:val="32"/>
        </w:rPr>
        <w:t>3</w:t>
      </w:r>
      <w:r w:rsidR="00DC5D20">
        <w:rPr>
          <w:rFonts w:ascii="仿宋" w:eastAsia="仿宋" w:hAnsi="仿宋" w:cs="Times New Roman"/>
          <w:sz w:val="32"/>
          <w:szCs w:val="32"/>
        </w:rPr>
        <w:t>3</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CD0A57" w:rsidRDefault="00CD0A57"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大</w:t>
      </w:r>
      <w:r>
        <w:rPr>
          <w:rFonts w:ascii="黑体" w:eastAsia="黑体" w:hAnsi="黑体" w:cs="Arial"/>
          <w:kern w:val="0"/>
          <w:sz w:val="32"/>
          <w:szCs w:val="32"/>
        </w:rPr>
        <w:t>肠菌群</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sz w:val="32"/>
          <w:szCs w:val="32"/>
        </w:rPr>
      </w:pPr>
      <w:r w:rsidRPr="00CD0A57">
        <w:rPr>
          <w:rFonts w:ascii="仿宋_GB2312" w:eastAsia="仿宋_GB2312" w:hAnsi="Times New Roman" w:cs="Times New Roman" w:hint="eastAsia"/>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sidRPr="00FC1A00">
        <w:rPr>
          <w:rFonts w:ascii="黑体" w:eastAsia="黑体" w:hAnsi="黑体" w:cs="Arial" w:hint="eastAsia"/>
          <w:kern w:val="0"/>
          <w:sz w:val="32"/>
          <w:szCs w:val="32"/>
        </w:rPr>
        <w:t>霉菌</w:t>
      </w:r>
    </w:p>
    <w:p w:rsidR="00385EEA" w:rsidRPr="00694E55" w:rsidRDefault="00694E55" w:rsidP="00694E55">
      <w:pPr>
        <w:adjustRightInd w:val="0"/>
        <w:snapToGrid w:val="0"/>
        <w:spacing w:line="600" w:lineRule="exact"/>
        <w:ind w:firstLineChars="200" w:firstLine="640"/>
        <w:rPr>
          <w:rFonts w:ascii="仿宋_GB2312" w:eastAsia="仿宋_GB2312" w:hAnsi="Times New Roman" w:cs="Times New Roman" w:hint="eastAsia"/>
          <w:sz w:val="32"/>
          <w:szCs w:val="32"/>
        </w:rPr>
      </w:pPr>
      <w:r w:rsidRPr="00694E55">
        <w:rPr>
          <w:rFonts w:ascii="仿宋_GB2312" w:eastAsia="仿宋_GB2312" w:hAnsi="Times New Roman" w:cs="Times New Roman" w:hint="eastAsia"/>
          <w:sz w:val="32"/>
          <w:szCs w:val="32"/>
        </w:rPr>
        <w:t>霉菌是常见的真菌，在自然界中广泛存在。霉菌有的使食品转变为有毒物质，有的可能在食品中产生毒素，即霉菌毒素。食品中的霉菌含量一般以霉菌数表示。霉菌数是评价食品卫生质量的指示性指标，其食品卫生学意义是作为判定食品被霉菌污染程度的标志。食品受霉菌污染后，不仅颜色、味道可能发生改变，其中的营养物质也会遭到破坏，降低其食用价值；且很多种霉菌能产生毒素，危害人体健康。食品中霉菌超标的原因，可能是原料或包装材料受到霉菌污染；也可能是产品在生产加工过程中环境或生产设备卫</w:t>
      </w:r>
      <w:bookmarkStart w:id="0" w:name="_GoBack"/>
      <w:bookmarkEnd w:id="0"/>
      <w:r w:rsidRPr="00694E55">
        <w:rPr>
          <w:rFonts w:ascii="仿宋_GB2312" w:eastAsia="仿宋_GB2312" w:hAnsi="Times New Roman" w:cs="Times New Roman" w:hint="eastAsia"/>
          <w:sz w:val="32"/>
          <w:szCs w:val="32"/>
        </w:rPr>
        <w:t>生状况不佳；还可能与产品储运条件控制不当有关。</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过</w:t>
      </w:r>
      <w:r>
        <w:rPr>
          <w:rFonts w:ascii="黑体" w:eastAsia="黑体" w:hAnsi="黑体" w:cs="Arial"/>
          <w:kern w:val="0"/>
          <w:sz w:val="32"/>
          <w:szCs w:val="32"/>
        </w:rPr>
        <w:t>氧化值</w:t>
      </w:r>
    </w:p>
    <w:p w:rsidR="00694E55" w:rsidRPr="00694E55" w:rsidRDefault="00694E55" w:rsidP="00694E55">
      <w:pPr>
        <w:adjustRightInd w:val="0"/>
        <w:snapToGrid w:val="0"/>
        <w:spacing w:line="600" w:lineRule="exact"/>
        <w:ind w:firstLineChars="200" w:firstLine="640"/>
        <w:rPr>
          <w:rFonts w:ascii="仿宋_GB2312" w:eastAsia="仿宋_GB2312" w:hAnsi="Times New Roman" w:cs="Times New Roman" w:hint="eastAsia"/>
          <w:sz w:val="32"/>
          <w:szCs w:val="32"/>
        </w:rPr>
      </w:pPr>
      <w:r w:rsidRPr="00694E55">
        <w:rPr>
          <w:rFonts w:ascii="仿宋_GB2312" w:eastAsia="仿宋_GB2312" w:hAnsi="Times New Roman" w:cs="Times New Roman" w:hint="eastAsia"/>
          <w:sz w:val="32"/>
          <w:szCs w:val="32"/>
        </w:rPr>
        <w:t>过氧化值是指油脂中不饱和脂肪酸被氧化形成过氧化物</w:t>
      </w:r>
      <w:r w:rsidRPr="00694E55">
        <w:rPr>
          <w:rFonts w:ascii="仿宋_GB2312" w:eastAsia="仿宋_GB2312" w:hAnsi="Times New Roman" w:cs="Times New Roman" w:hint="eastAsia"/>
          <w:sz w:val="32"/>
          <w:szCs w:val="32"/>
        </w:rPr>
        <w:t>。</w:t>
      </w:r>
      <w:r w:rsidRPr="00694E55">
        <w:rPr>
          <w:rFonts w:ascii="仿宋_GB2312" w:eastAsia="仿宋_GB2312" w:hAnsi="Times New Roman" w:cs="Times New Roman" w:hint="eastAsia"/>
          <w:sz w:val="32"/>
          <w:szCs w:val="32"/>
        </w:rPr>
        <w:t>随着油脂氧化，过氧化值会逐步升高。该指标不合格一般不会对人体的健康产生损害，但过多食用，严重时会导致肠胃不适、腹泻等症状。一般情况下，如果食品氧化变质，消费者在食用过程中能辨别出哈喇等异味，需避免食用。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脱</w:t>
      </w:r>
      <w:r>
        <w:rPr>
          <w:rFonts w:ascii="黑体" w:eastAsia="黑体" w:hAnsi="黑体" w:cs="Arial"/>
          <w:kern w:val="0"/>
          <w:sz w:val="32"/>
          <w:szCs w:val="32"/>
        </w:rPr>
        <w:t>氢乙酸</w:t>
      </w:r>
      <w:r>
        <w:rPr>
          <w:rFonts w:ascii="黑体" w:eastAsia="黑体" w:hAnsi="黑体" w:cs="Arial" w:hint="eastAsia"/>
          <w:kern w:val="0"/>
          <w:sz w:val="32"/>
          <w:szCs w:val="32"/>
        </w:rPr>
        <w:t>及</w:t>
      </w:r>
      <w:r>
        <w:rPr>
          <w:rFonts w:ascii="黑体" w:eastAsia="黑体" w:hAnsi="黑体" w:cs="Arial"/>
          <w:kern w:val="0"/>
          <w:sz w:val="32"/>
          <w:szCs w:val="32"/>
        </w:rPr>
        <w:t>其钠盐</w:t>
      </w:r>
    </w:p>
    <w:p w:rsidR="00694E55" w:rsidRPr="00694E55" w:rsidRDefault="00694E55" w:rsidP="00694E55">
      <w:pPr>
        <w:adjustRightInd w:val="0"/>
        <w:snapToGrid w:val="0"/>
        <w:spacing w:line="600" w:lineRule="exact"/>
        <w:ind w:firstLineChars="200" w:firstLine="640"/>
        <w:rPr>
          <w:rFonts w:ascii="仿宋_GB2312" w:eastAsia="仿宋_GB2312" w:hAnsi="Times New Roman" w:cs="Times New Roman" w:hint="eastAsia"/>
          <w:sz w:val="32"/>
          <w:szCs w:val="32"/>
        </w:rPr>
      </w:pPr>
      <w:r w:rsidRPr="00694E55">
        <w:rPr>
          <w:rFonts w:ascii="仿宋_GB2312" w:eastAsia="仿宋_GB2312" w:hAnsi="Times New Roman" w:cs="Times New Roman" w:hint="eastAsia"/>
          <w:sz w:val="32"/>
          <w:szCs w:val="32"/>
        </w:rPr>
        <w:t>脱氢乙酸及其钠盐作为一种广谱食品防腐剂，对霉菌和酵母菌的抑制能力强，毒性较低，按标准规定的范围和使用量使用是安全的。《食品安全国家标准 食品添加剂使用标准》（GB 2760—2014）中对于食品中的脱氢乙酸及其钠盐的使用有着严格的规定。脱氢乙酸及其钠盐能被人体完全吸收，并能抑制人体内多种氧化酶，长期过量摄入会危害人体健康。脱氢乙酸及其钠盐超标的原因可能是个别生产经营企业为防止食品腐败变质，超量使用了该添加剂，或者其使用的复配添加剂中该添加剂含量较高；也可能是在添加过程中未计量或计量不准。</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菌</w:t>
      </w:r>
      <w:r>
        <w:rPr>
          <w:rFonts w:ascii="黑体" w:eastAsia="黑体" w:hAnsi="黑体" w:cs="Arial"/>
          <w:kern w:val="0"/>
          <w:sz w:val="32"/>
          <w:szCs w:val="32"/>
        </w:rPr>
        <w:t>落总数</w:t>
      </w:r>
    </w:p>
    <w:p w:rsidR="00694E55" w:rsidRPr="00D75626" w:rsidRDefault="00694E55" w:rsidP="00D75626">
      <w:pPr>
        <w:adjustRightInd w:val="0"/>
        <w:snapToGrid w:val="0"/>
        <w:spacing w:line="600" w:lineRule="exact"/>
        <w:ind w:firstLineChars="200" w:firstLine="640"/>
        <w:rPr>
          <w:rFonts w:ascii="仿宋_GB2312" w:eastAsia="仿宋_GB2312" w:hAnsi="Times New Roman" w:cs="Times New Roman" w:hint="eastAsia"/>
          <w:sz w:val="32"/>
          <w:szCs w:val="32"/>
        </w:rPr>
      </w:pPr>
      <w:r w:rsidRPr="00D75626">
        <w:rPr>
          <w:rFonts w:ascii="仿宋_GB2312" w:eastAsia="仿宋_GB2312" w:hAnsi="Times New Roman" w:cs="Times New Roman" w:hint="eastAsia"/>
          <w:sz w:val="32"/>
          <w:szCs w:val="32"/>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的原因，可能是企业未按要求严格控制生产加工过程的卫生条件，或者包装容器清洗消毒不到位，还有可能与产品包装密封不严，储运条件控制不当等有关。</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氟</w:t>
      </w:r>
      <w:r>
        <w:rPr>
          <w:rFonts w:ascii="黑体" w:eastAsia="黑体" w:hAnsi="黑体" w:cs="Arial"/>
          <w:kern w:val="0"/>
          <w:sz w:val="32"/>
          <w:szCs w:val="32"/>
        </w:rPr>
        <w:t>苯尼考</w:t>
      </w:r>
    </w:p>
    <w:p w:rsidR="00D75626" w:rsidRPr="00D75626" w:rsidRDefault="00D75626" w:rsidP="00D75626">
      <w:pPr>
        <w:adjustRightInd w:val="0"/>
        <w:snapToGrid w:val="0"/>
        <w:spacing w:line="600" w:lineRule="exact"/>
        <w:ind w:firstLineChars="200" w:firstLine="640"/>
        <w:rPr>
          <w:rFonts w:ascii="仿宋_GB2312" w:eastAsia="仿宋_GB2312" w:hAnsi="Times New Roman" w:cs="Times New Roman" w:hint="eastAsia"/>
          <w:sz w:val="32"/>
          <w:szCs w:val="32"/>
        </w:rPr>
      </w:pPr>
      <w:r w:rsidRPr="00D75626">
        <w:rPr>
          <w:rFonts w:ascii="仿宋_GB2312" w:eastAsia="仿宋_GB2312" w:hAnsi="Times New Roman" w:cs="Times New Roman" w:hint="eastAsia"/>
          <w:sz w:val="32"/>
          <w:szCs w:val="32"/>
        </w:rPr>
        <w:t>氟苯尼考是一种兽医专用酰胺醇类广谱抗菌药，用于敏感细菌所致的猪、鸡及鱼的细菌性疾病，尤其对呼吸系统及肠道感染疗效显著。氟苯尼考一般是通过饲料添加或者畜禽疾病治疗导致畜禽体内残留的积累。2002年我国农业部 235 号公告《动物性食品中兽药最高残留限量》规定氟苯尼考</w:t>
      </w:r>
      <w:r w:rsidRPr="00D75626">
        <w:rPr>
          <w:rFonts w:ascii="仿宋_GB2312" w:eastAsia="仿宋_GB2312" w:hAnsi="Times New Roman" w:cs="Times New Roman"/>
          <w:sz w:val="32"/>
          <w:szCs w:val="32"/>
        </w:rPr>
        <w:t>“</w:t>
      </w:r>
      <w:r w:rsidRPr="00D75626">
        <w:rPr>
          <w:rFonts w:ascii="仿宋_GB2312" w:eastAsia="仿宋_GB2312" w:hAnsi="Times New Roman" w:cs="Times New Roman" w:hint="eastAsia"/>
          <w:sz w:val="32"/>
          <w:szCs w:val="32"/>
        </w:rPr>
        <w:t>家禽（产蛋禁用）</w:t>
      </w:r>
      <w:r w:rsidRPr="00D75626">
        <w:rPr>
          <w:rFonts w:ascii="仿宋_GB2312" w:eastAsia="仿宋_GB2312" w:hAnsi="Times New Roman" w:cs="Times New Roman"/>
          <w:sz w:val="32"/>
          <w:szCs w:val="32"/>
        </w:rPr>
        <w:t>”</w:t>
      </w:r>
      <w:r w:rsidRPr="00D75626">
        <w:rPr>
          <w:rFonts w:ascii="仿宋_GB2312" w:eastAsia="仿宋_GB2312" w:hAnsi="Times New Roman" w:cs="Times New Roman" w:hint="eastAsia"/>
          <w:sz w:val="32"/>
          <w:szCs w:val="32"/>
        </w:rPr>
        <w:t>。长期食用氟苯尼考残留超标的蛋品，对人体健康有一定风险。</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毒</w:t>
      </w:r>
      <w:r>
        <w:rPr>
          <w:rFonts w:ascii="黑体" w:eastAsia="黑体" w:hAnsi="黑体" w:cs="Arial"/>
          <w:kern w:val="0"/>
          <w:sz w:val="32"/>
          <w:szCs w:val="32"/>
        </w:rPr>
        <w:t>死</w:t>
      </w:r>
      <w:r>
        <w:rPr>
          <w:rFonts w:ascii="黑体" w:eastAsia="黑体" w:hAnsi="黑体" w:cs="Arial" w:hint="eastAsia"/>
          <w:kern w:val="0"/>
          <w:sz w:val="32"/>
          <w:szCs w:val="32"/>
        </w:rPr>
        <w:t>蜱</w:t>
      </w:r>
    </w:p>
    <w:p w:rsidR="00D75626" w:rsidRPr="00D75626" w:rsidRDefault="00D75626" w:rsidP="00D75626">
      <w:pPr>
        <w:adjustRightInd w:val="0"/>
        <w:snapToGrid w:val="0"/>
        <w:spacing w:line="600" w:lineRule="exact"/>
        <w:ind w:firstLineChars="200" w:firstLine="640"/>
        <w:rPr>
          <w:rFonts w:ascii="仿宋_GB2312" w:eastAsia="仿宋_GB2312" w:hAnsi="Times New Roman" w:cs="Times New Roman" w:hint="eastAsia"/>
          <w:sz w:val="32"/>
          <w:szCs w:val="32"/>
        </w:rPr>
      </w:pPr>
      <w:r w:rsidRPr="00D75626">
        <w:rPr>
          <w:rFonts w:ascii="仿宋_GB2312" w:eastAsia="仿宋_GB2312" w:hAnsi="Times New Roman" w:cs="Times New Roman" w:hint="eastAsia"/>
          <w:sz w:val="32"/>
          <w:szCs w:val="32"/>
        </w:rPr>
        <w:t>毒死蜱，又名氯吡硫磷，是一种硫代磷酸酯类有机磷杀虫、杀螨剂，具有良好的触杀、胃毒和熏蒸作用。毒死蜱对蜜蜂、鱼类等水生生物、家蚕有毒。急性毒性分级标准为中等毒</w:t>
      </w:r>
      <w:r w:rsidRPr="00D75626">
        <w:rPr>
          <w:rFonts w:ascii="仿宋_GB2312" w:eastAsia="仿宋_GB2312" w:hAnsi="Times New Roman" w:cs="Times New Roman" w:hint="eastAsia"/>
          <w:sz w:val="32"/>
          <w:szCs w:val="32"/>
        </w:rPr>
        <w:t>。</w:t>
      </w:r>
      <w:r w:rsidRPr="00D75626">
        <w:rPr>
          <w:rFonts w:ascii="仿宋_GB2312" w:eastAsia="仿宋_GB2312" w:hAnsi="Times New Roman" w:cs="Times New Roman" w:hint="eastAsia"/>
          <w:sz w:val="32"/>
          <w:szCs w:val="32"/>
        </w:rPr>
        <w:t>少量的农药残留不会引起人体急性中毒，但长期食用毒死蜱超标的食品，对人体健康可能有一定影响。</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甲</w:t>
      </w:r>
      <w:r>
        <w:rPr>
          <w:rFonts w:ascii="黑体" w:eastAsia="黑体" w:hAnsi="黑体" w:cs="Arial"/>
          <w:kern w:val="0"/>
          <w:sz w:val="32"/>
          <w:szCs w:val="32"/>
        </w:rPr>
        <w:t>拌磷</w:t>
      </w:r>
    </w:p>
    <w:p w:rsidR="00D75626" w:rsidRPr="00ED06B1" w:rsidRDefault="00D75626" w:rsidP="00ED06B1">
      <w:pPr>
        <w:adjustRightInd w:val="0"/>
        <w:snapToGrid w:val="0"/>
        <w:spacing w:line="600" w:lineRule="exact"/>
        <w:ind w:firstLineChars="200" w:firstLine="640"/>
        <w:rPr>
          <w:rFonts w:ascii="仿宋_GB2312" w:eastAsia="仿宋_GB2312" w:hAnsi="Times New Roman" w:cs="Times New Roman" w:hint="eastAsia"/>
          <w:sz w:val="32"/>
          <w:szCs w:val="32"/>
        </w:rPr>
      </w:pPr>
      <w:r w:rsidRPr="00ED06B1">
        <w:rPr>
          <w:rFonts w:ascii="仿宋_GB2312" w:eastAsia="仿宋_GB2312" w:hAnsi="Times New Roman" w:cs="Times New Roman" w:hint="eastAsia"/>
          <w:sz w:val="32"/>
          <w:szCs w:val="32"/>
        </w:rPr>
        <w:t>甲拌磷是有机磷类的高毒广谱内吸性杀虫剂，有触杀、胃毒、熏蒸作用，对刺吸式口器和咀嚼式口器害虫都具有很好的防治作用。甲拌磷急性毒性分级为剧毒级</w:t>
      </w:r>
      <w:r w:rsidRPr="00ED06B1">
        <w:rPr>
          <w:rFonts w:ascii="仿宋_GB2312" w:eastAsia="仿宋_GB2312" w:hAnsi="Times New Roman" w:cs="Times New Roman" w:hint="eastAsia"/>
          <w:sz w:val="32"/>
          <w:szCs w:val="32"/>
        </w:rPr>
        <w:t>，</w:t>
      </w:r>
      <w:r w:rsidRPr="00ED06B1">
        <w:rPr>
          <w:rFonts w:ascii="仿宋_GB2312" w:eastAsia="仿宋_GB2312" w:hAnsi="Times New Roman" w:cs="Times New Roman" w:hint="eastAsia"/>
          <w:sz w:val="32"/>
          <w:szCs w:val="32"/>
        </w:rPr>
        <w:t>在自然环境中容易流失也能迅速降解，半衰期短，不易蓄积。少量的农药残留不会引起人体急性中毒，但长期食用甲拌磷超标的食品，对人体健康可能有一定影响。</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呋</w:t>
      </w:r>
      <w:r>
        <w:rPr>
          <w:rFonts w:ascii="黑体" w:eastAsia="黑体" w:hAnsi="黑体" w:cs="Arial"/>
          <w:kern w:val="0"/>
          <w:sz w:val="32"/>
          <w:szCs w:val="32"/>
        </w:rPr>
        <w:t>喃唑酮代谢物</w:t>
      </w:r>
    </w:p>
    <w:p w:rsidR="0060501E" w:rsidRPr="0060501E" w:rsidRDefault="0060501E" w:rsidP="0060501E">
      <w:pPr>
        <w:adjustRightInd w:val="0"/>
        <w:snapToGrid w:val="0"/>
        <w:spacing w:line="600" w:lineRule="exact"/>
        <w:ind w:firstLineChars="200" w:firstLine="640"/>
        <w:rPr>
          <w:rFonts w:ascii="仿宋_GB2312" w:eastAsia="仿宋_GB2312" w:hAnsi="Times New Roman" w:cs="Times New Roman" w:hint="eastAsia"/>
          <w:sz w:val="32"/>
          <w:szCs w:val="32"/>
        </w:rPr>
      </w:pPr>
      <w:r w:rsidRPr="0060501E">
        <w:rPr>
          <w:rFonts w:ascii="仿宋_GB2312" w:eastAsia="仿宋_GB2312" w:hAnsi="Times New Roman" w:cs="Times New Roman" w:hint="eastAsia"/>
          <w:sz w:val="32"/>
          <w:szCs w:val="32"/>
        </w:rPr>
        <w:t>呋喃唑酮是硝基呋喃类抗菌药，具有抗菌谱广等特点。对革兰阳性及阴性菌均有一定抗菌作用。动物产品的呋喃唑酮代谢物残留，一般不会导致对人体的急性毒性作用；长期大量摄入呋喃唑酮代谢物残留超标的食品，可能在人体内蓄积，</w:t>
      </w:r>
      <w:r w:rsidRPr="00ED06B1">
        <w:rPr>
          <w:rFonts w:ascii="仿宋_GB2312" w:eastAsia="仿宋_GB2312" w:hAnsi="Times New Roman" w:cs="Times New Roman" w:hint="eastAsia"/>
          <w:sz w:val="32"/>
          <w:szCs w:val="32"/>
        </w:rPr>
        <w:t>对人体健康可能有一定影响</w:t>
      </w:r>
      <w:r w:rsidRPr="0060501E">
        <w:rPr>
          <w:rFonts w:ascii="仿宋_GB2312" w:eastAsia="仿宋_GB2312" w:hAnsi="Times New Roman" w:cs="Times New Roman" w:hint="eastAsia"/>
          <w:sz w:val="32"/>
          <w:szCs w:val="32"/>
        </w:rPr>
        <w:t>。农业农村部公告第250号，已经</w:t>
      </w:r>
      <w:r>
        <w:rPr>
          <w:rFonts w:ascii="仿宋_GB2312" w:eastAsia="仿宋_GB2312" w:hAnsi="Times New Roman" w:cs="Times New Roman" w:hint="eastAsia"/>
          <w:sz w:val="32"/>
          <w:szCs w:val="32"/>
        </w:rPr>
        <w:t>将</w:t>
      </w:r>
      <w:r w:rsidRPr="0060501E">
        <w:rPr>
          <w:rFonts w:ascii="仿宋_GB2312" w:eastAsia="仿宋_GB2312" w:hAnsi="Times New Roman" w:cs="Times New Roman" w:hint="eastAsia"/>
          <w:sz w:val="32"/>
          <w:szCs w:val="32"/>
        </w:rPr>
        <w:t>呋喃唑酮列入《食品动物中禁止使用的药品及其他化合物清单》。</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多</w:t>
      </w:r>
      <w:r>
        <w:rPr>
          <w:rFonts w:ascii="黑体" w:eastAsia="黑体" w:hAnsi="黑体" w:cs="Arial"/>
          <w:kern w:val="0"/>
          <w:sz w:val="32"/>
          <w:szCs w:val="32"/>
        </w:rPr>
        <w:t>西环素</w:t>
      </w:r>
    </w:p>
    <w:p w:rsidR="0060501E" w:rsidRPr="0031547D" w:rsidRDefault="0060501E" w:rsidP="0031547D">
      <w:pPr>
        <w:adjustRightInd w:val="0"/>
        <w:snapToGrid w:val="0"/>
        <w:spacing w:line="600" w:lineRule="exact"/>
        <w:ind w:firstLineChars="200" w:firstLine="640"/>
        <w:rPr>
          <w:rFonts w:ascii="仿宋_GB2312" w:eastAsia="仿宋_GB2312" w:hAnsi="Times New Roman" w:cs="Times New Roman" w:hint="eastAsia"/>
          <w:sz w:val="32"/>
          <w:szCs w:val="32"/>
        </w:rPr>
      </w:pPr>
      <w:r w:rsidRPr="0031547D">
        <w:rPr>
          <w:rFonts w:ascii="仿宋_GB2312" w:eastAsia="仿宋_GB2312" w:hAnsi="Times New Roman" w:cs="Times New Roman" w:hint="eastAsia"/>
          <w:sz w:val="32"/>
          <w:szCs w:val="32"/>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肝肾受损等。</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6</w:t>
      </w:r>
      <w:r>
        <w:rPr>
          <w:rFonts w:ascii="黑体" w:eastAsia="黑体" w:hAnsi="黑体" w:cs="Arial"/>
          <w:kern w:val="0"/>
          <w:sz w:val="32"/>
          <w:szCs w:val="32"/>
        </w:rPr>
        <w:t>-苄基腺嘌呤</w:t>
      </w:r>
    </w:p>
    <w:p w:rsidR="0031547D" w:rsidRPr="0031547D" w:rsidRDefault="0031547D" w:rsidP="0031547D">
      <w:pPr>
        <w:adjustRightInd w:val="0"/>
        <w:snapToGrid w:val="0"/>
        <w:spacing w:line="600" w:lineRule="exact"/>
        <w:ind w:firstLineChars="200" w:firstLine="640"/>
        <w:rPr>
          <w:rFonts w:ascii="仿宋_GB2312" w:eastAsia="仿宋_GB2312" w:hAnsi="Times New Roman" w:cs="Times New Roman" w:hint="eastAsia"/>
          <w:sz w:val="32"/>
          <w:szCs w:val="32"/>
        </w:rPr>
      </w:pPr>
      <w:r w:rsidRPr="0031547D">
        <w:rPr>
          <w:rFonts w:ascii="仿宋_GB2312" w:eastAsia="仿宋_GB2312" w:hAnsi="Times New Roman" w:cs="Times New Roman" w:hint="eastAsia"/>
          <w:sz w:val="32"/>
          <w:szCs w:val="32"/>
        </w:rPr>
        <w:t>6-苄基腺嘌呤是一种人工合成的细胞分裂素</w:t>
      </w:r>
      <w:r w:rsidRPr="0031547D">
        <w:rPr>
          <w:rFonts w:ascii="仿宋_GB2312" w:eastAsia="仿宋_GB2312" w:hAnsi="Times New Roman" w:cs="Times New Roman" w:hint="eastAsia"/>
          <w:sz w:val="32"/>
          <w:szCs w:val="32"/>
        </w:rPr>
        <w:t>，</w:t>
      </w:r>
      <w:r w:rsidRPr="0031547D">
        <w:rPr>
          <w:rFonts w:ascii="仿宋_GB2312" w:eastAsia="仿宋_GB2312" w:hAnsi="Times New Roman" w:cs="Times New Roman" w:hint="eastAsia"/>
          <w:sz w:val="32"/>
          <w:szCs w:val="32"/>
        </w:rPr>
        <w:t>具有抑制植物叶内叶绿素、核酸和蛋白质分解的作用，主要用于粮食、果树栽培和园艺，作物各个生长阶段都可应用。摄入过量6-苄基腺嘌呤会刺激粘膜，造成食道、胃黏膜损伤，出现恶心、呕吐等现象。2015年，国家食品药品监督管理总局、农业部、国家卫生和计划生育委员会发布的《关于豆芽生产过程中禁止使用 6-苄基腺嘌呤等物质的公告（2015年第11号）》中明确，为确保豆芽食用安全，生产经营企业不得在豆芽生产过程中使用6-苄基腺嘌呤，豆芽经营者不得经营含有6-苄基腺嘌呤的豆芽。</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多</w:t>
      </w:r>
      <w:r>
        <w:rPr>
          <w:rFonts w:ascii="黑体" w:eastAsia="黑体" w:hAnsi="黑体" w:cs="Arial"/>
          <w:kern w:val="0"/>
          <w:sz w:val="32"/>
          <w:szCs w:val="32"/>
        </w:rPr>
        <w:t>菌灵</w:t>
      </w:r>
    </w:p>
    <w:p w:rsidR="0031547D" w:rsidRPr="0031547D" w:rsidRDefault="0031547D" w:rsidP="0031547D">
      <w:pPr>
        <w:adjustRightInd w:val="0"/>
        <w:snapToGrid w:val="0"/>
        <w:spacing w:line="600" w:lineRule="exact"/>
        <w:ind w:firstLineChars="200" w:firstLine="640"/>
        <w:rPr>
          <w:rFonts w:ascii="仿宋_GB2312" w:eastAsia="仿宋_GB2312" w:hAnsi="Times New Roman" w:cs="Times New Roman" w:hint="eastAsia"/>
          <w:sz w:val="32"/>
          <w:szCs w:val="32"/>
        </w:rPr>
      </w:pPr>
      <w:r w:rsidRPr="0031547D">
        <w:rPr>
          <w:rFonts w:ascii="仿宋_GB2312" w:eastAsia="仿宋_GB2312" w:hAnsi="Times New Roman" w:cs="Times New Roman" w:hint="eastAsia"/>
          <w:sz w:val="32"/>
          <w:szCs w:val="32"/>
        </w:rPr>
        <w:t>多菌灵是一种广谱性杀菌剂，对多种作物由真菌引起的病害具有防治效果，广泛用于果树、蔬菜、粮棉和林木病害的防治。长期食用多菌灵超标的食品，对人体健康可能产生的危害尚无明确证据。</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氯</w:t>
      </w:r>
      <w:r>
        <w:rPr>
          <w:rFonts w:ascii="黑体" w:eastAsia="黑体" w:hAnsi="黑体" w:cs="Arial"/>
          <w:kern w:val="0"/>
          <w:sz w:val="32"/>
          <w:szCs w:val="32"/>
        </w:rPr>
        <w:t>氟氰菊脂和高效氯氟氰菊脂</w:t>
      </w:r>
    </w:p>
    <w:p w:rsidR="0031547D" w:rsidRPr="0031547D" w:rsidRDefault="0031547D" w:rsidP="0031547D">
      <w:pPr>
        <w:adjustRightInd w:val="0"/>
        <w:snapToGrid w:val="0"/>
        <w:spacing w:line="600" w:lineRule="exact"/>
        <w:ind w:firstLineChars="200" w:firstLine="640"/>
        <w:rPr>
          <w:rFonts w:ascii="仿宋_GB2312" w:eastAsia="仿宋_GB2312" w:hAnsi="Times New Roman" w:cs="Times New Roman" w:hint="eastAsia"/>
          <w:sz w:val="32"/>
          <w:szCs w:val="32"/>
        </w:rPr>
      </w:pPr>
      <w:r w:rsidRPr="0031547D">
        <w:rPr>
          <w:rFonts w:ascii="仿宋_GB2312" w:eastAsia="仿宋_GB2312" w:hAnsi="Times New Roman" w:cs="Times New Roman" w:hint="eastAsia"/>
          <w:sz w:val="32"/>
          <w:szCs w:val="32"/>
        </w:rPr>
        <w:t>氯氰菊酯和高效氯氰菊酯是一种广谱、高效拟除虫菊酯类杀虫剂，以触杀和胃毒作用为主，无内吸作用，被广泛用于农林业和卫生害虫的防治。但由于其不易降解，对鱼类、蜜蜂、蚕和蚯蚓都有剧毒，对生态环境有一定影响。急性中毒表现有头痛、头昏、恶心、呕吐、抽搐，重者可出现血压急剧下降、出现昏迷或多器官衰竭。少量的农药残留不会引起人体急性中毒，但长期食用氯氟氰菊酯超标的食品，对人体健康有一定影响。</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噻</w:t>
      </w:r>
      <w:r>
        <w:rPr>
          <w:rFonts w:ascii="黑体" w:eastAsia="黑体" w:hAnsi="黑体" w:cs="Arial"/>
          <w:kern w:val="0"/>
          <w:sz w:val="32"/>
          <w:szCs w:val="32"/>
        </w:rPr>
        <w:t>虫</w:t>
      </w:r>
      <w:r>
        <w:rPr>
          <w:rFonts w:ascii="黑体" w:eastAsia="黑体" w:hAnsi="黑体" w:cs="Arial" w:hint="eastAsia"/>
          <w:kern w:val="0"/>
          <w:sz w:val="32"/>
          <w:szCs w:val="32"/>
        </w:rPr>
        <w:t>胺</w:t>
      </w:r>
    </w:p>
    <w:p w:rsidR="0031547D" w:rsidRPr="00083ACA" w:rsidRDefault="0031547D" w:rsidP="00083ACA">
      <w:pPr>
        <w:adjustRightInd w:val="0"/>
        <w:snapToGrid w:val="0"/>
        <w:spacing w:line="600" w:lineRule="exact"/>
        <w:ind w:firstLineChars="200" w:firstLine="640"/>
        <w:rPr>
          <w:rFonts w:ascii="仿宋_GB2312" w:eastAsia="仿宋_GB2312" w:hAnsi="Times New Roman" w:cs="Times New Roman" w:hint="eastAsia"/>
          <w:sz w:val="32"/>
          <w:szCs w:val="32"/>
        </w:rPr>
      </w:pPr>
      <w:r w:rsidRPr="00083ACA">
        <w:rPr>
          <w:rFonts w:ascii="仿宋_GB2312" w:eastAsia="仿宋_GB2312" w:hAnsi="Times New Roman" w:cs="Times New Roman" w:hint="eastAsia"/>
          <w:sz w:val="32"/>
          <w:szCs w:val="32"/>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rsidR="00FC1A00" w:rsidRDefault="00FC1A00" w:rsidP="00FC1A0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二</w:t>
      </w:r>
      <w:r>
        <w:rPr>
          <w:rFonts w:ascii="黑体" w:eastAsia="黑体" w:hAnsi="黑体" w:cs="Arial"/>
          <w:kern w:val="0"/>
          <w:sz w:val="32"/>
          <w:szCs w:val="32"/>
        </w:rPr>
        <w:t>氧化硫</w:t>
      </w:r>
      <w:r>
        <w:rPr>
          <w:rFonts w:ascii="黑体" w:eastAsia="黑体" w:hAnsi="黑体" w:cs="Arial" w:hint="eastAsia"/>
          <w:kern w:val="0"/>
          <w:sz w:val="32"/>
          <w:szCs w:val="32"/>
        </w:rPr>
        <w:t>残留</w:t>
      </w:r>
      <w:r>
        <w:rPr>
          <w:rFonts w:ascii="黑体" w:eastAsia="黑体" w:hAnsi="黑体" w:cs="Arial"/>
          <w:kern w:val="0"/>
          <w:sz w:val="32"/>
          <w:szCs w:val="32"/>
        </w:rPr>
        <w:t>量</w:t>
      </w:r>
    </w:p>
    <w:p w:rsidR="00083ACA" w:rsidRPr="00083ACA" w:rsidRDefault="00083ACA" w:rsidP="00083ACA">
      <w:pPr>
        <w:adjustRightInd w:val="0"/>
        <w:snapToGrid w:val="0"/>
        <w:spacing w:line="600" w:lineRule="exact"/>
        <w:ind w:firstLineChars="200" w:firstLine="640"/>
        <w:rPr>
          <w:rFonts w:ascii="仿宋_GB2312" w:eastAsia="仿宋_GB2312" w:hAnsi="Times New Roman" w:cs="Times New Roman" w:hint="eastAsia"/>
          <w:sz w:val="32"/>
          <w:szCs w:val="32"/>
        </w:rPr>
      </w:pPr>
      <w:r w:rsidRPr="00083ACA">
        <w:rPr>
          <w:rFonts w:ascii="仿宋_GB2312" w:eastAsia="仿宋_GB2312" w:hAnsi="Times New Roman" w:cs="Times New Roman" w:hint="eastAsia"/>
          <w:sz w:val="32"/>
          <w:szCs w:val="32"/>
        </w:rPr>
        <w:t>二氧化硫是食品加工中常用的漂白剂和防腐剂。少量二氧化硫进入人体不会对身体造成健康危害，但过量食用会引起如恶心、呕吐等胃肠道反应。二氧化硫残留量超标的原因，可能是生产企业使用劣质原料以降低成本，其后为了提高产品色泽而超量使用二氧化硫；也可能是使用时不计量或计量不准确；还可能是由于使用硫磺熏蒸漂白这种传统工艺或直接使用亚硫酸盐浸泡保鲜所致。</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氯霉素</w:t>
      </w:r>
    </w:p>
    <w:p w:rsidR="00CD5E58" w:rsidRPr="00CD5E58" w:rsidRDefault="00DD30FE" w:rsidP="00CD5E58">
      <w:pPr>
        <w:adjustRightInd w:val="0"/>
        <w:snapToGrid w:val="0"/>
        <w:spacing w:line="600" w:lineRule="exact"/>
        <w:ind w:firstLineChars="200" w:firstLine="640"/>
        <w:rPr>
          <w:rFonts w:ascii="仿宋_GB2312" w:eastAsia="仿宋_GB2312" w:hAnsi="Times New Roman" w:cs="Times New Roman"/>
          <w:sz w:val="32"/>
          <w:szCs w:val="32"/>
        </w:rPr>
      </w:pPr>
      <w:r w:rsidRPr="00DD30FE">
        <w:rPr>
          <w:rFonts w:ascii="仿宋_GB2312" w:eastAsia="仿宋_GB2312" w:hAnsi="Times New Roman" w:cs="Times New Roman" w:hint="eastAsia"/>
          <w:sz w:val="32"/>
          <w:szCs w:val="32"/>
        </w:rPr>
        <w:t>氯霉素是酰胺醇类抗生素。</w:t>
      </w:r>
      <w:r>
        <w:rPr>
          <w:rFonts w:ascii="仿宋_GB2312" w:eastAsia="仿宋_GB2312" w:hAnsi="Times New Roman" w:cs="Times New Roman" w:hint="eastAsia"/>
          <w:sz w:val="32"/>
          <w:szCs w:val="32"/>
        </w:rPr>
        <w:t>动物产</w:t>
      </w:r>
      <w:r>
        <w:rPr>
          <w:rFonts w:ascii="仿宋_GB2312" w:eastAsia="仿宋_GB2312" w:hAnsi="Times New Roman" w:cs="Times New Roman"/>
          <w:sz w:val="32"/>
          <w:szCs w:val="32"/>
        </w:rPr>
        <w:t>品的氯霉素残留，一般不会导致对人体的急性毒性作用；</w:t>
      </w:r>
      <w:r w:rsidRPr="00DD30FE">
        <w:rPr>
          <w:rFonts w:ascii="仿宋_GB2312" w:eastAsia="仿宋_GB2312" w:hAnsi="Times New Roman" w:cs="Times New Roman" w:hint="eastAsia"/>
          <w:sz w:val="32"/>
          <w:szCs w:val="32"/>
        </w:rPr>
        <w:t>长期</w:t>
      </w:r>
      <w:r>
        <w:rPr>
          <w:rFonts w:ascii="仿宋_GB2312" w:eastAsia="仿宋_GB2312" w:hAnsi="Times New Roman" w:cs="Times New Roman" w:hint="eastAsia"/>
          <w:sz w:val="32"/>
          <w:szCs w:val="32"/>
        </w:rPr>
        <w:t>大量</w:t>
      </w:r>
      <w:r>
        <w:rPr>
          <w:rFonts w:ascii="仿宋_GB2312" w:eastAsia="仿宋_GB2312" w:hAnsi="Times New Roman" w:cs="Times New Roman"/>
          <w:sz w:val="32"/>
          <w:szCs w:val="32"/>
        </w:rPr>
        <w:t>摄入</w:t>
      </w:r>
      <w:r w:rsidRPr="00DD30FE">
        <w:rPr>
          <w:rFonts w:ascii="仿宋_GB2312" w:eastAsia="仿宋_GB2312" w:hAnsi="Times New Roman" w:cs="Times New Roman" w:hint="eastAsia"/>
          <w:sz w:val="32"/>
          <w:szCs w:val="32"/>
        </w:rPr>
        <w:t>氯霉素</w:t>
      </w:r>
      <w:r>
        <w:rPr>
          <w:rFonts w:ascii="仿宋_GB2312" w:eastAsia="仿宋_GB2312" w:hAnsi="Times New Roman" w:cs="Times New Roman" w:hint="eastAsia"/>
          <w:sz w:val="32"/>
          <w:szCs w:val="32"/>
        </w:rPr>
        <w:t>残留</w:t>
      </w:r>
      <w:r>
        <w:rPr>
          <w:rFonts w:ascii="仿宋_GB2312" w:eastAsia="仿宋_GB2312" w:hAnsi="Times New Roman" w:cs="Times New Roman"/>
          <w:sz w:val="32"/>
          <w:szCs w:val="32"/>
        </w:rPr>
        <w:t>超标</w:t>
      </w:r>
      <w:r w:rsidRPr="00DD30FE">
        <w:rPr>
          <w:rFonts w:ascii="仿宋_GB2312" w:eastAsia="仿宋_GB2312" w:hAnsi="Times New Roman" w:cs="Times New Roman" w:hint="eastAsia"/>
          <w:sz w:val="32"/>
          <w:szCs w:val="32"/>
        </w:rPr>
        <w:t>的食品，可能</w:t>
      </w:r>
      <w:r>
        <w:rPr>
          <w:rFonts w:ascii="仿宋_GB2312" w:eastAsia="仿宋_GB2312" w:hAnsi="Times New Roman" w:cs="Times New Roman" w:hint="eastAsia"/>
          <w:sz w:val="32"/>
          <w:szCs w:val="32"/>
        </w:rPr>
        <w:t>在</w:t>
      </w:r>
      <w:r>
        <w:rPr>
          <w:rFonts w:ascii="仿宋_GB2312" w:eastAsia="仿宋_GB2312" w:hAnsi="Times New Roman" w:cs="Times New Roman"/>
          <w:sz w:val="32"/>
          <w:szCs w:val="32"/>
        </w:rPr>
        <w:t>人本内蓄积，产生耐药并对同类药物有交叉耐药，</w:t>
      </w:r>
      <w:r w:rsidRPr="00DD30FE">
        <w:rPr>
          <w:rFonts w:ascii="仿宋_GB2312" w:eastAsia="仿宋_GB2312" w:hAnsi="Times New Roman" w:cs="Times New Roman" w:hint="eastAsia"/>
          <w:sz w:val="32"/>
          <w:szCs w:val="32"/>
        </w:rPr>
        <w:lastRenderedPageBreak/>
        <w:t>引起</w:t>
      </w:r>
      <w:r>
        <w:rPr>
          <w:rFonts w:ascii="仿宋_GB2312" w:eastAsia="仿宋_GB2312" w:hAnsi="Times New Roman" w:cs="Times New Roman" w:hint="eastAsia"/>
          <w:sz w:val="32"/>
          <w:szCs w:val="32"/>
        </w:rPr>
        <w:t>胃肠</w:t>
      </w:r>
      <w:r>
        <w:rPr>
          <w:rFonts w:ascii="仿宋_GB2312" w:eastAsia="仿宋_GB2312" w:hAnsi="Times New Roman" w:cs="Times New Roman"/>
          <w:sz w:val="32"/>
          <w:szCs w:val="32"/>
        </w:rPr>
        <w:t>道症状、肝功能异常、血液系统</w:t>
      </w:r>
      <w:r>
        <w:rPr>
          <w:rFonts w:ascii="仿宋_GB2312" w:eastAsia="仿宋_GB2312" w:hAnsi="Times New Roman" w:cs="Times New Roman" w:hint="eastAsia"/>
          <w:sz w:val="32"/>
          <w:szCs w:val="32"/>
        </w:rPr>
        <w:t>异常</w:t>
      </w:r>
      <w:r>
        <w:rPr>
          <w:rFonts w:ascii="仿宋_GB2312" w:eastAsia="仿宋_GB2312" w:hAnsi="Times New Roman" w:cs="Times New Roman"/>
          <w:sz w:val="32"/>
          <w:szCs w:val="32"/>
        </w:rPr>
        <w:t>以及表现为神经系统毒性、过敏反应等</w:t>
      </w:r>
      <w:r w:rsidRPr="00DD30FE">
        <w:rPr>
          <w:rFonts w:ascii="仿宋_GB2312" w:eastAsia="仿宋_GB2312" w:hAnsi="Times New Roman" w:cs="Times New Roman" w:hint="eastAsia"/>
          <w:sz w:val="32"/>
          <w:szCs w:val="32"/>
        </w:rPr>
        <w:t>。</w:t>
      </w:r>
      <w:r w:rsidR="003E3244">
        <w:rPr>
          <w:rFonts w:ascii="仿宋_GB2312" w:eastAsia="仿宋_GB2312" w:hAnsi="Times New Roman" w:cs="Times New Roman" w:hint="eastAsia"/>
          <w:sz w:val="32"/>
          <w:szCs w:val="32"/>
        </w:rPr>
        <w:t>因</w:t>
      </w:r>
      <w:r w:rsidR="003E3244">
        <w:rPr>
          <w:rFonts w:ascii="仿宋_GB2312" w:eastAsia="仿宋_GB2312" w:hAnsi="Times New Roman" w:cs="Times New Roman"/>
          <w:sz w:val="32"/>
          <w:szCs w:val="32"/>
        </w:rPr>
        <w:t>氯霉素的不良反应较大，</w:t>
      </w:r>
      <w:r w:rsidRPr="003E3244">
        <w:rPr>
          <w:rFonts w:ascii="仿宋_GB2312" w:eastAsia="仿宋_GB2312" w:hAnsi="Times New Roman" w:cs="Times New Roman" w:hint="eastAsia"/>
          <w:sz w:val="32"/>
          <w:szCs w:val="32"/>
        </w:rPr>
        <w:t>我国</w:t>
      </w:r>
      <w:r w:rsidR="003E3244" w:rsidRPr="003E3244">
        <w:rPr>
          <w:rFonts w:ascii="仿宋_GB2312" w:eastAsia="仿宋_GB2312" w:hAnsi="Times New Roman" w:cs="Times New Roman" w:hint="eastAsia"/>
          <w:sz w:val="32"/>
          <w:szCs w:val="32"/>
        </w:rPr>
        <w:t>规定</w:t>
      </w:r>
      <w:r w:rsidR="003E3244" w:rsidRPr="003E3244">
        <w:rPr>
          <w:rFonts w:ascii="仿宋_GB2312" w:eastAsia="仿宋_GB2312" w:hAnsi="Times New Roman" w:cs="Times New Roman"/>
          <w:sz w:val="32"/>
          <w:szCs w:val="32"/>
        </w:rPr>
        <w:t>在食用动物</w:t>
      </w:r>
      <w:r w:rsidRPr="003E3244">
        <w:rPr>
          <w:rFonts w:ascii="仿宋_GB2312" w:eastAsia="仿宋_GB2312" w:hAnsi="Times New Roman" w:cs="Times New Roman" w:hint="eastAsia"/>
          <w:sz w:val="32"/>
          <w:szCs w:val="32"/>
        </w:rPr>
        <w:t>中</w:t>
      </w:r>
      <w:r w:rsidR="003E3244" w:rsidRPr="003E3244">
        <w:rPr>
          <w:rFonts w:ascii="仿宋_GB2312" w:eastAsia="仿宋_GB2312" w:hAnsi="Times New Roman" w:cs="Times New Roman" w:hint="eastAsia"/>
          <w:sz w:val="32"/>
          <w:szCs w:val="32"/>
        </w:rPr>
        <w:t>禁止</w:t>
      </w:r>
      <w:r w:rsidR="003E3244" w:rsidRPr="003E3244">
        <w:rPr>
          <w:rFonts w:ascii="仿宋_GB2312" w:eastAsia="仿宋_GB2312" w:hAnsi="Times New Roman" w:cs="Times New Roman"/>
          <w:sz w:val="32"/>
          <w:szCs w:val="32"/>
        </w:rPr>
        <w:t>使用。</w:t>
      </w:r>
      <w:r w:rsidR="003E3244" w:rsidRPr="003E3244">
        <w:rPr>
          <w:rFonts w:ascii="仿宋_GB2312" w:eastAsia="仿宋_GB2312" w:hAnsi="Times New Roman" w:cs="Times New Roman" w:hint="eastAsia"/>
          <w:sz w:val="32"/>
          <w:szCs w:val="32"/>
        </w:rPr>
        <w:t>但由于</w:t>
      </w:r>
      <w:r w:rsidRPr="003E3244">
        <w:rPr>
          <w:rFonts w:ascii="仿宋_GB2312" w:eastAsia="仿宋_GB2312" w:hAnsi="Times New Roman" w:cs="Times New Roman" w:hint="eastAsia"/>
          <w:sz w:val="32"/>
          <w:szCs w:val="32"/>
        </w:rPr>
        <w:t>氯霉素</w:t>
      </w:r>
      <w:r w:rsidR="003E3244" w:rsidRPr="003E3244">
        <w:rPr>
          <w:rFonts w:ascii="仿宋_GB2312" w:eastAsia="仿宋_GB2312" w:hAnsi="Times New Roman" w:cs="Times New Roman" w:hint="eastAsia"/>
          <w:sz w:val="32"/>
          <w:szCs w:val="32"/>
        </w:rPr>
        <w:t>的</w:t>
      </w:r>
      <w:r w:rsidR="003E3244" w:rsidRPr="003E3244">
        <w:rPr>
          <w:rFonts w:ascii="仿宋_GB2312" w:eastAsia="仿宋_GB2312" w:hAnsi="Times New Roman" w:cs="Times New Roman"/>
          <w:sz w:val="32"/>
          <w:szCs w:val="32"/>
        </w:rPr>
        <w:t>抑菌效果好，以及相对廉价，目前仍有少数生产经营企业将其用于家禽、畜类以及水产品中。</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甲硝唑</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sz w:val="32"/>
          <w:szCs w:val="32"/>
        </w:rPr>
      </w:pPr>
      <w:r w:rsidRPr="00B745A4">
        <w:rPr>
          <w:rFonts w:ascii="仿宋_GB2312" w:eastAsia="仿宋_GB2312" w:hAnsi="Times New Roman" w:cs="Times New Roman" w:hint="eastAsia"/>
          <w:sz w:val="32"/>
          <w:szCs w:val="32"/>
        </w:rPr>
        <w:t>甲硝唑是硝基咪唑类抗菌药。动物产品的甲硝唑残留，一般不会导致对人体的急性毒性作用。《食品安全国家标准 食品中兽药最大残留限量》（GB 31650-2019）规定，甲硝唑被列入允</w:t>
      </w:r>
      <w:r w:rsidRPr="00B745A4">
        <w:rPr>
          <w:rFonts w:ascii="仿宋_GB2312" w:eastAsia="仿宋_GB2312" w:hAnsi="Times New Roman" w:cs="Times New Roman" w:hint="eastAsia"/>
          <w:sz w:val="32"/>
          <w:szCs w:val="32"/>
        </w:rPr>
        <w:lastRenderedPageBreak/>
        <w:t>许作治疗用，但不得在动物性食品中检出的兽药。鸡蛋中检出甲硝唑的原因，可能是养殖户在养殖过程中违规使用相关兽药。</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恩诺沙星</w:t>
      </w:r>
    </w:p>
    <w:p w:rsidR="003C5A95" w:rsidRPr="005E1678" w:rsidRDefault="005E1678" w:rsidP="005E1678">
      <w:pPr>
        <w:adjustRightInd w:val="0"/>
        <w:snapToGrid w:val="0"/>
        <w:spacing w:line="600" w:lineRule="exact"/>
        <w:ind w:firstLineChars="200" w:firstLine="640"/>
        <w:rPr>
          <w:rFonts w:ascii="仿宋_GB2312" w:eastAsia="仿宋_GB2312" w:hAnsi="Times New Roman" w:cs="Times New Roman"/>
          <w:sz w:val="32"/>
          <w:szCs w:val="32"/>
        </w:rPr>
      </w:pPr>
      <w:r w:rsidRPr="005E1678">
        <w:rPr>
          <w:rFonts w:ascii="仿宋_GB2312" w:eastAsia="仿宋_GB2312" w:hAnsi="Times New Roman" w:cs="Times New Roman" w:hint="eastAsia"/>
          <w:sz w:val="32"/>
          <w:szCs w:val="32"/>
        </w:rPr>
        <w:t>恩诺沙星属第三代喹诺酮类药物，是一类人工合成的广谱抗菌药，用于</w:t>
      </w:r>
      <w:r>
        <w:rPr>
          <w:rFonts w:ascii="仿宋_GB2312" w:eastAsia="仿宋_GB2312" w:hAnsi="Times New Roman" w:cs="Times New Roman" w:hint="eastAsia"/>
          <w:sz w:val="32"/>
          <w:szCs w:val="32"/>
        </w:rPr>
        <w:t>治疗动物的皮肤感染、呼吸道感染等，是动物专属用药。长期使</w:t>
      </w:r>
      <w:r w:rsidRPr="005E1678">
        <w:rPr>
          <w:rFonts w:ascii="仿宋_GB2312" w:eastAsia="仿宋_GB2312" w:hAnsi="Times New Roman" w:cs="Times New Roman" w:hint="eastAsia"/>
          <w:sz w:val="32"/>
          <w:szCs w:val="32"/>
        </w:rPr>
        <w:t>用</w:t>
      </w:r>
      <w:r>
        <w:rPr>
          <w:rFonts w:ascii="仿宋_GB2312" w:eastAsia="仿宋_GB2312" w:hAnsi="Times New Roman" w:cs="Times New Roman" w:hint="eastAsia"/>
          <w:sz w:val="32"/>
          <w:szCs w:val="32"/>
        </w:rPr>
        <w:t>或者</w:t>
      </w:r>
      <w:r>
        <w:rPr>
          <w:rFonts w:ascii="仿宋_GB2312" w:eastAsia="仿宋_GB2312" w:hAnsi="Times New Roman" w:cs="Times New Roman"/>
          <w:sz w:val="32"/>
          <w:szCs w:val="32"/>
        </w:rPr>
        <w:t>过度使用</w:t>
      </w:r>
      <w:r w:rsidRPr="005E1678">
        <w:rPr>
          <w:rFonts w:ascii="仿宋_GB2312" w:eastAsia="仿宋_GB2312" w:hAnsi="Times New Roman" w:cs="Times New Roman" w:hint="eastAsia"/>
          <w:sz w:val="32"/>
          <w:szCs w:val="32"/>
        </w:rPr>
        <w:t>可能导致在人体中蓄积，进而对人体机能产生危害，还可能使人体产生耐药性菌株。恩诺沙星超标的原因，可能是养殖户在养殖过程中为快速控制疫病，违规加大用药量；也可能是养殖户不遵守休药期规定，致使产品上市销售时残留超标。</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铅(以Pb计)</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sz w:val="32"/>
          <w:szCs w:val="32"/>
        </w:rPr>
      </w:pPr>
      <w:r w:rsidRPr="00B745A4">
        <w:rPr>
          <w:rFonts w:ascii="仿宋_GB2312" w:eastAsia="仿宋_GB2312" w:hAnsi="Times New Roman" w:cs="Times New Roman" w:hint="eastAsia"/>
          <w:sz w:val="32"/>
          <w:szCs w:val="32"/>
        </w:rPr>
        <w:t>铅是常见重金属污染物，是一种严重危害人体健康的重金属元素。人体多通过摄取食品、饮用自来水等方式把铅带入人体。铅是蓄积性的重金属，只有当人体中铅含量达到一定程度时，才会引发身体的不适。铅的污染来源分为直接污染和间接污染。直接污染是指食品在生产过程中直接接触铅或者由于生产工艺的原因直接加入含铅的原料，涉及到食品制作工艺及盛装食品的器皿。间接污染是指食品原材料在生长、生产过程中通过土壤、空气、水等途径导致铅污染，例如含铅的废水废渣排放污染水体和土壤后，进而污染食物；含铅农药的使用也可造成农作物的铅污染。</w:t>
      </w:r>
    </w:p>
    <w:p w:rsidR="003C5A95" w:rsidRP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黄曲霉毒素B</w:t>
      </w:r>
      <w:r w:rsidRPr="003C5A95">
        <w:rPr>
          <w:rFonts w:ascii="黑体" w:eastAsia="黑体" w:hAnsi="黑体" w:cs="Arial" w:hint="eastAsia"/>
          <w:kern w:val="0"/>
          <w:szCs w:val="32"/>
        </w:rPr>
        <w:t>1</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sz w:val="32"/>
          <w:szCs w:val="32"/>
        </w:rPr>
      </w:pPr>
      <w:r w:rsidRPr="00B745A4">
        <w:rPr>
          <w:rFonts w:ascii="仿宋_GB2312" w:eastAsia="仿宋_GB2312" w:hAnsi="Times New Roman" w:cs="Times New Roman" w:hint="eastAsia"/>
          <w:sz w:val="32"/>
          <w:szCs w:val="32"/>
        </w:rPr>
        <w:t>黄曲霉毒素B</w:t>
      </w:r>
      <w:r w:rsidRPr="00B745A4">
        <w:rPr>
          <w:rFonts w:ascii="仿宋_GB2312" w:eastAsia="仿宋_GB2312" w:hAnsi="Times New Roman" w:cs="Times New Roman" w:hint="eastAsia"/>
          <w:szCs w:val="32"/>
        </w:rPr>
        <w:t>1</w:t>
      </w:r>
      <w:r w:rsidRPr="00B745A4">
        <w:rPr>
          <w:rFonts w:ascii="仿宋_GB2312" w:eastAsia="仿宋_GB2312" w:hAnsi="Times New Roman" w:cs="Times New Roman" w:hint="eastAsia"/>
          <w:sz w:val="32"/>
          <w:szCs w:val="32"/>
        </w:rPr>
        <w:t>是一种强致癌性物质，其毒性作用主要是对肝脏的损害。《食品安全国家标准 食品中真菌毒素限量》（GB2761—2017）中规定，黄曲霉毒素B</w:t>
      </w:r>
      <w:r w:rsidRPr="00093F91">
        <w:rPr>
          <w:rFonts w:ascii="仿宋_GB2312" w:eastAsia="仿宋_GB2312" w:hAnsi="Times New Roman" w:cs="Times New Roman" w:hint="eastAsia"/>
          <w:szCs w:val="32"/>
        </w:rPr>
        <w:t>1</w:t>
      </w:r>
      <w:r w:rsidRPr="00B745A4">
        <w:rPr>
          <w:rFonts w:ascii="仿宋_GB2312" w:eastAsia="仿宋_GB2312" w:hAnsi="Times New Roman" w:cs="Times New Roman" w:hint="eastAsia"/>
          <w:sz w:val="32"/>
          <w:szCs w:val="32"/>
        </w:rPr>
        <w:t>在花生油中的最大限量为20μg/kg。造成食品中黄曲霉毒素不合格的主要原因有：原料在种植、采收、运输及储存过程中受到黄曲霉等霉菌污染产毒，生产经营企业没有严格挑拣原料和进行相关检测，或工艺控制不当。</w:t>
      </w:r>
    </w:p>
    <w:sectPr w:rsidR="003C5A95" w:rsidRPr="00B745A4"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DC5D20" w:rsidRPr="00DC5D20">
          <w:rPr>
            <w:noProof/>
            <w:lang w:val="zh-CN"/>
          </w:rPr>
          <w:t>2</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8216F0BA"/>
    <w:lvl w:ilvl="0" w:tplc="B9241BB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0E6204"/>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1134030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668558676">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1BE54-4D34-40C6-B1B2-6F3CBE4D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6013</TotalTime>
  <Pages>8</Pages>
  <Words>583</Words>
  <Characters>3325</Characters>
  <Application>Microsoft Office Word</Application>
  <DocSecurity>0</DocSecurity>
  <Lines>27</Lines>
  <Paragraphs>7</Paragraphs>
  <ScaleCrop>false</ScaleCrop>
  <Company>http://sdwm.org</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308</cp:revision>
  <cp:lastPrinted>2019-09-03T01:36:00Z</cp:lastPrinted>
  <dcterms:created xsi:type="dcterms:W3CDTF">2019-06-12T06:07:00Z</dcterms:created>
  <dcterms:modified xsi:type="dcterms:W3CDTF">2024-03-04T02:49:00Z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