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6A2" w:rsidRDefault="000436A2" w:rsidP="002E3480">
      <w:pPr>
        <w:spacing w:line="440" w:lineRule="exact"/>
        <w:jc w:val="center"/>
        <w:outlineLvl w:val="0"/>
        <w:rPr>
          <w:rFonts w:ascii="宋体" w:hAnsi="宋体"/>
          <w:b/>
          <w:bCs/>
          <w:sz w:val="36"/>
          <w:szCs w:val="36"/>
        </w:rPr>
      </w:pPr>
      <w:r>
        <w:rPr>
          <w:rFonts w:ascii="宋体" w:hAnsi="宋体" w:hint="eastAsia"/>
          <w:b/>
          <w:bCs/>
          <w:sz w:val="36"/>
          <w:szCs w:val="36"/>
        </w:rPr>
        <w:t>湛江市地方标准《</w:t>
      </w:r>
      <w:r w:rsidR="002E3480" w:rsidRPr="002E3480">
        <w:rPr>
          <w:rFonts w:ascii="宋体" w:hAnsi="宋体" w:hint="eastAsia"/>
          <w:b/>
          <w:bCs/>
          <w:sz w:val="36"/>
          <w:szCs w:val="36"/>
        </w:rPr>
        <w:t>人力资源和社会保障领域公共服务标准体系建设指南</w:t>
      </w:r>
      <w:r>
        <w:rPr>
          <w:rFonts w:ascii="宋体" w:hAnsi="宋体" w:hint="eastAsia"/>
          <w:b/>
          <w:bCs/>
          <w:sz w:val="36"/>
          <w:szCs w:val="36"/>
        </w:rPr>
        <w:t>》</w:t>
      </w:r>
      <w:r>
        <w:rPr>
          <w:b/>
          <w:bCs/>
          <w:sz w:val="36"/>
          <w:szCs w:val="36"/>
        </w:rPr>
        <w:t>编制说明</w:t>
      </w:r>
    </w:p>
    <w:p w:rsidR="000436A2" w:rsidRPr="00ED6615" w:rsidRDefault="000436A2" w:rsidP="00ED6615">
      <w:pPr>
        <w:keepNext/>
        <w:keepLines/>
        <w:spacing w:before="100" w:beforeAutospacing="1" w:after="100" w:afterAutospacing="1" w:line="360" w:lineRule="auto"/>
        <w:ind w:left="560" w:hanging="560"/>
        <w:outlineLvl w:val="1"/>
        <w:rPr>
          <w:rFonts w:eastAsia="黑体"/>
          <w:bCs/>
          <w:sz w:val="32"/>
          <w:szCs w:val="32"/>
        </w:rPr>
      </w:pPr>
      <w:r w:rsidRPr="00ED6615">
        <w:rPr>
          <w:rFonts w:eastAsia="黑体"/>
          <w:bCs/>
          <w:sz w:val="32"/>
          <w:szCs w:val="32"/>
        </w:rPr>
        <w:t>一、工作简况</w:t>
      </w:r>
    </w:p>
    <w:p w:rsidR="000436A2" w:rsidRPr="00ED6615" w:rsidRDefault="00ED6615" w:rsidP="00ED6615">
      <w:pPr>
        <w:spacing w:line="360" w:lineRule="auto"/>
        <w:jc w:val="left"/>
        <w:outlineLvl w:val="0"/>
        <w:rPr>
          <w:rFonts w:ascii="黑体" w:eastAsia="黑体" w:hAnsi="黑体"/>
          <w:b/>
          <w:bCs/>
          <w:sz w:val="28"/>
          <w:szCs w:val="21"/>
        </w:rPr>
      </w:pPr>
      <w:r>
        <w:rPr>
          <w:rFonts w:ascii="黑体" w:eastAsia="黑体" w:hAnsi="黑体" w:hint="eastAsia"/>
          <w:b/>
          <w:bCs/>
          <w:sz w:val="28"/>
          <w:szCs w:val="21"/>
        </w:rPr>
        <w:t>（一）</w:t>
      </w:r>
      <w:r w:rsidR="000436A2" w:rsidRPr="00ED6615">
        <w:rPr>
          <w:rFonts w:ascii="黑体" w:eastAsia="黑体" w:hAnsi="黑体"/>
          <w:b/>
          <w:bCs/>
          <w:sz w:val="28"/>
          <w:szCs w:val="21"/>
        </w:rPr>
        <w:t>任务来源</w:t>
      </w:r>
    </w:p>
    <w:p w:rsidR="000436A2" w:rsidRDefault="000436A2" w:rsidP="002E3480">
      <w:pPr>
        <w:spacing w:line="440" w:lineRule="exact"/>
        <w:ind w:firstLineChars="200" w:firstLine="480"/>
        <w:rPr>
          <w:sz w:val="24"/>
        </w:rPr>
      </w:pPr>
      <w:r>
        <w:rPr>
          <w:rFonts w:hint="eastAsia"/>
          <w:sz w:val="24"/>
        </w:rPr>
        <w:t>根据《湛江市市场监督管理局关于批准下达</w:t>
      </w:r>
      <w:r>
        <w:rPr>
          <w:sz w:val="24"/>
        </w:rPr>
        <w:t>202</w:t>
      </w:r>
      <w:r>
        <w:rPr>
          <w:rFonts w:hint="eastAsia"/>
          <w:sz w:val="24"/>
        </w:rPr>
        <w:t>2</w:t>
      </w:r>
      <w:r>
        <w:rPr>
          <w:rFonts w:hint="eastAsia"/>
          <w:sz w:val="24"/>
        </w:rPr>
        <w:t>、</w:t>
      </w:r>
      <w:r>
        <w:rPr>
          <w:rFonts w:hint="eastAsia"/>
          <w:sz w:val="24"/>
        </w:rPr>
        <w:t>2023</w:t>
      </w:r>
      <w:r>
        <w:rPr>
          <w:rFonts w:hint="eastAsia"/>
          <w:sz w:val="24"/>
        </w:rPr>
        <w:t>年湛江市地方标准制修订计划项目的通知》（</w:t>
      </w:r>
      <w:proofErr w:type="gramStart"/>
      <w:r>
        <w:rPr>
          <w:rFonts w:hint="eastAsia"/>
          <w:sz w:val="24"/>
        </w:rPr>
        <w:t>湛市监计</w:t>
      </w:r>
      <w:proofErr w:type="gramEnd"/>
      <w:r>
        <w:rPr>
          <w:rFonts w:hint="eastAsia"/>
          <w:sz w:val="24"/>
        </w:rPr>
        <w:t>〔</w:t>
      </w:r>
      <w:r>
        <w:rPr>
          <w:sz w:val="24"/>
        </w:rPr>
        <w:t>202</w:t>
      </w:r>
      <w:r>
        <w:rPr>
          <w:rFonts w:hint="eastAsia"/>
          <w:sz w:val="24"/>
        </w:rPr>
        <w:t>3</w:t>
      </w:r>
      <w:r>
        <w:rPr>
          <w:rFonts w:hint="eastAsia"/>
          <w:sz w:val="24"/>
        </w:rPr>
        <w:t>〕</w:t>
      </w:r>
      <w:r>
        <w:rPr>
          <w:rFonts w:hint="eastAsia"/>
          <w:sz w:val="24"/>
        </w:rPr>
        <w:t>40</w:t>
      </w:r>
      <w:r>
        <w:rPr>
          <w:rFonts w:hint="eastAsia"/>
          <w:sz w:val="24"/>
        </w:rPr>
        <w:t>号），</w:t>
      </w:r>
      <w:r w:rsidR="002E3480" w:rsidRPr="002E3480">
        <w:rPr>
          <w:rFonts w:hint="eastAsia"/>
          <w:sz w:val="24"/>
        </w:rPr>
        <w:t>湛江市人力资源和社会保障局</w:t>
      </w:r>
      <w:r>
        <w:rPr>
          <w:rFonts w:hint="eastAsia"/>
          <w:sz w:val="24"/>
        </w:rPr>
        <w:t>作为项目主导单位开展湛江市地方标准《</w:t>
      </w:r>
      <w:r w:rsidR="002E3480" w:rsidRPr="002E3480">
        <w:rPr>
          <w:rFonts w:hint="eastAsia"/>
          <w:sz w:val="24"/>
        </w:rPr>
        <w:t>人力资源和社会保障领域公共服务标准体系建设指南</w:t>
      </w:r>
      <w:r>
        <w:rPr>
          <w:rFonts w:hint="eastAsia"/>
          <w:sz w:val="24"/>
        </w:rPr>
        <w:t>》的制定</w:t>
      </w:r>
      <w:r>
        <w:rPr>
          <w:sz w:val="24"/>
        </w:rPr>
        <w:t>。</w:t>
      </w:r>
    </w:p>
    <w:p w:rsidR="000436A2" w:rsidRPr="00ED6615" w:rsidRDefault="00ED6615" w:rsidP="00ED6615">
      <w:pPr>
        <w:spacing w:line="360" w:lineRule="auto"/>
        <w:jc w:val="left"/>
        <w:outlineLvl w:val="0"/>
        <w:rPr>
          <w:rFonts w:ascii="黑体" w:eastAsia="黑体" w:hAnsi="黑体"/>
          <w:b/>
          <w:bCs/>
          <w:sz w:val="28"/>
          <w:szCs w:val="21"/>
        </w:rPr>
      </w:pPr>
      <w:r w:rsidRPr="00ED6615">
        <w:rPr>
          <w:rFonts w:ascii="黑体" w:eastAsia="黑体" w:hAnsi="黑体" w:hint="eastAsia"/>
          <w:b/>
          <w:bCs/>
          <w:sz w:val="28"/>
          <w:szCs w:val="21"/>
        </w:rPr>
        <w:t>（二）标准编制背景与目的意义</w:t>
      </w:r>
    </w:p>
    <w:p w:rsidR="00752A4B" w:rsidRDefault="0024038B" w:rsidP="0025691C">
      <w:pPr>
        <w:spacing w:line="440" w:lineRule="exact"/>
        <w:ind w:firstLineChars="200" w:firstLine="480"/>
        <w:rPr>
          <w:sz w:val="24"/>
        </w:rPr>
      </w:pPr>
      <w:r w:rsidRPr="0025691C">
        <w:rPr>
          <w:rFonts w:hint="eastAsia"/>
          <w:sz w:val="24"/>
        </w:rPr>
        <w:t>人力资源社会保障作为我国公共服务重要组成部分，其中的就业、社保和人才等方面和民生息息相关</w:t>
      </w:r>
      <w:r w:rsidR="00EF2525">
        <w:rPr>
          <w:rFonts w:hint="eastAsia"/>
          <w:sz w:val="24"/>
        </w:rPr>
        <w:t>。</w:t>
      </w:r>
      <w:r w:rsidR="00752A4B" w:rsidRPr="0025691C">
        <w:rPr>
          <w:rFonts w:hint="eastAsia"/>
          <w:sz w:val="24"/>
        </w:rPr>
        <w:t>党的二十大报告强调，要“健全基本公共服务体系，提高公共服务水平”</w:t>
      </w:r>
      <w:r w:rsidR="00EF2525">
        <w:rPr>
          <w:rFonts w:hint="eastAsia"/>
          <w:sz w:val="24"/>
        </w:rPr>
        <w:t>；</w:t>
      </w:r>
      <w:r w:rsidRPr="0025691C">
        <w:rPr>
          <w:rFonts w:hint="eastAsia"/>
          <w:sz w:val="24"/>
        </w:rPr>
        <w:t>提供优质</w:t>
      </w:r>
      <w:proofErr w:type="gramStart"/>
      <w:r w:rsidRPr="0025691C">
        <w:rPr>
          <w:rFonts w:hint="eastAsia"/>
          <w:sz w:val="24"/>
        </w:rPr>
        <w:t>的人社公共</w:t>
      </w:r>
      <w:proofErr w:type="gramEnd"/>
      <w:r w:rsidRPr="0025691C">
        <w:rPr>
          <w:rFonts w:hint="eastAsia"/>
          <w:sz w:val="24"/>
        </w:rPr>
        <w:t>服务</w:t>
      </w:r>
      <w:r w:rsidR="00EF2525">
        <w:rPr>
          <w:rFonts w:hint="eastAsia"/>
          <w:sz w:val="24"/>
        </w:rPr>
        <w:t>不仅</w:t>
      </w:r>
      <w:r w:rsidRPr="0025691C">
        <w:rPr>
          <w:rFonts w:hint="eastAsia"/>
          <w:sz w:val="24"/>
        </w:rPr>
        <w:t>有利于人民群众</w:t>
      </w:r>
      <w:r>
        <w:rPr>
          <w:rFonts w:hint="eastAsia"/>
          <w:sz w:val="24"/>
        </w:rPr>
        <w:t>共建共享改革发展成果，</w:t>
      </w:r>
      <w:r w:rsidR="00EF2525">
        <w:rPr>
          <w:rFonts w:hint="eastAsia"/>
          <w:sz w:val="24"/>
        </w:rPr>
        <w:t>还</w:t>
      </w:r>
      <w:r>
        <w:rPr>
          <w:rFonts w:hint="eastAsia"/>
          <w:sz w:val="24"/>
        </w:rPr>
        <w:t>是</w:t>
      </w:r>
      <w:proofErr w:type="gramStart"/>
      <w:r>
        <w:rPr>
          <w:rFonts w:hint="eastAsia"/>
          <w:sz w:val="24"/>
        </w:rPr>
        <w:t>践行</w:t>
      </w:r>
      <w:proofErr w:type="gramEnd"/>
      <w:r>
        <w:rPr>
          <w:rFonts w:hint="eastAsia"/>
          <w:sz w:val="24"/>
        </w:rPr>
        <w:t>以人民为中心的发展理念的重要体现</w:t>
      </w:r>
      <w:r w:rsidR="00752A4B" w:rsidRPr="0025691C">
        <w:rPr>
          <w:rFonts w:hint="eastAsia"/>
          <w:sz w:val="24"/>
        </w:rPr>
        <w:t>。</w:t>
      </w:r>
      <w:r w:rsidRPr="0025691C">
        <w:rPr>
          <w:rFonts w:hint="eastAsia"/>
          <w:sz w:val="24"/>
        </w:rPr>
        <w:t>近年来，</w:t>
      </w:r>
      <w:r>
        <w:rPr>
          <w:rFonts w:hint="eastAsia"/>
          <w:sz w:val="24"/>
        </w:rPr>
        <w:t>湛江市</w:t>
      </w:r>
      <w:proofErr w:type="gramStart"/>
      <w:r w:rsidRPr="0025691C">
        <w:rPr>
          <w:rFonts w:hint="eastAsia"/>
          <w:sz w:val="24"/>
        </w:rPr>
        <w:t>人社部门</w:t>
      </w:r>
      <w:proofErr w:type="gramEnd"/>
      <w:r w:rsidRPr="0025691C">
        <w:rPr>
          <w:rFonts w:hint="eastAsia"/>
          <w:sz w:val="24"/>
        </w:rPr>
        <w:t>在创新和改进公共服务方面，</w:t>
      </w:r>
      <w:r>
        <w:rPr>
          <w:rFonts w:hint="eastAsia"/>
          <w:sz w:val="24"/>
        </w:rPr>
        <w:t>取得了长足的进步，</w:t>
      </w:r>
      <w:r w:rsidR="006D2CFE">
        <w:rPr>
          <w:rFonts w:hint="eastAsia"/>
          <w:sz w:val="24"/>
        </w:rPr>
        <w:t>但</w:t>
      </w:r>
      <w:r w:rsidR="006D2CFE" w:rsidRPr="006D2CFE">
        <w:rPr>
          <w:rFonts w:hint="eastAsia"/>
          <w:sz w:val="24"/>
        </w:rPr>
        <w:t>与“放管服”改革、优化营商环境工作要求相比，仍有不小的差距</w:t>
      </w:r>
      <w:r w:rsidR="006D2CFE">
        <w:rPr>
          <w:rFonts w:hint="eastAsia"/>
          <w:sz w:val="24"/>
        </w:rPr>
        <w:t>。这也意味着</w:t>
      </w:r>
      <w:proofErr w:type="gramStart"/>
      <w:r w:rsidR="006D2CFE">
        <w:rPr>
          <w:rFonts w:hint="eastAsia"/>
          <w:sz w:val="24"/>
        </w:rPr>
        <w:t>推进人社公共</w:t>
      </w:r>
      <w:proofErr w:type="gramEnd"/>
      <w:r w:rsidR="006D2CFE">
        <w:rPr>
          <w:rFonts w:hint="eastAsia"/>
          <w:sz w:val="24"/>
        </w:rPr>
        <w:t>服务转型升级，</w:t>
      </w:r>
      <w:r w:rsidRPr="0025691C">
        <w:rPr>
          <w:rFonts w:hint="eastAsia"/>
          <w:sz w:val="24"/>
        </w:rPr>
        <w:t>进一步改进和</w:t>
      </w:r>
      <w:proofErr w:type="gramStart"/>
      <w:r w:rsidRPr="0025691C">
        <w:rPr>
          <w:rFonts w:hint="eastAsia"/>
          <w:sz w:val="24"/>
        </w:rPr>
        <w:t>提升人社领域</w:t>
      </w:r>
      <w:proofErr w:type="gramEnd"/>
      <w:r w:rsidRPr="0025691C">
        <w:rPr>
          <w:rFonts w:hint="eastAsia"/>
          <w:sz w:val="24"/>
        </w:rPr>
        <w:t>公共服务水平</w:t>
      </w:r>
      <w:r w:rsidR="0025691C" w:rsidRPr="0025691C">
        <w:rPr>
          <w:rFonts w:hint="eastAsia"/>
          <w:sz w:val="24"/>
        </w:rPr>
        <w:t>成了必然选择。</w:t>
      </w:r>
    </w:p>
    <w:p w:rsidR="00752A4B" w:rsidRDefault="00CD5CF6" w:rsidP="00EB0A37">
      <w:pPr>
        <w:spacing w:line="440" w:lineRule="exact"/>
        <w:ind w:firstLineChars="200" w:firstLine="480"/>
        <w:rPr>
          <w:sz w:val="24"/>
        </w:rPr>
      </w:pPr>
      <w:r w:rsidRPr="00752A4B">
        <w:rPr>
          <w:rFonts w:hint="eastAsia"/>
          <w:sz w:val="24"/>
        </w:rPr>
        <w:t>标准化是促进基本公共服务均等化、普惠化、便捷化的重要手段，是完善公共服务体系的基础性工作。</w:t>
      </w:r>
      <w:r w:rsidR="00B3023E" w:rsidRPr="00CD5CF6">
        <w:rPr>
          <w:rFonts w:hint="eastAsia"/>
          <w:sz w:val="24"/>
        </w:rPr>
        <w:t>2035</w:t>
      </w:r>
      <w:r w:rsidR="00B3023E" w:rsidRPr="00CD5CF6">
        <w:rPr>
          <w:rFonts w:hint="eastAsia"/>
          <w:sz w:val="24"/>
        </w:rPr>
        <w:t>年，</w:t>
      </w:r>
      <w:r w:rsidR="00451246">
        <w:rPr>
          <w:rFonts w:hint="eastAsia"/>
          <w:sz w:val="24"/>
        </w:rPr>
        <w:t>湛江</w:t>
      </w:r>
      <w:r w:rsidR="00B3023E" w:rsidRPr="00CD5CF6">
        <w:rPr>
          <w:rFonts w:hint="eastAsia"/>
          <w:sz w:val="24"/>
        </w:rPr>
        <w:t>市将与全国同步基本实现社会主义现代化</w:t>
      </w:r>
      <w:r w:rsidR="00B3023E">
        <w:rPr>
          <w:rFonts w:hint="eastAsia"/>
          <w:sz w:val="24"/>
        </w:rPr>
        <w:t>，</w:t>
      </w:r>
      <w:r w:rsidR="00EB0A37" w:rsidRPr="00EB0A37">
        <w:rPr>
          <w:rFonts w:hint="eastAsia"/>
          <w:sz w:val="24"/>
        </w:rPr>
        <w:t>总体建成省域副中心城市和现代化沿海经济</w:t>
      </w:r>
      <w:proofErr w:type="gramStart"/>
      <w:r w:rsidR="00EB0A37" w:rsidRPr="00EB0A37">
        <w:rPr>
          <w:rFonts w:hint="eastAsia"/>
          <w:sz w:val="24"/>
        </w:rPr>
        <w:t>带重要</w:t>
      </w:r>
      <w:proofErr w:type="gramEnd"/>
      <w:r w:rsidR="00EB0A37" w:rsidRPr="00EB0A37">
        <w:rPr>
          <w:rFonts w:hint="eastAsia"/>
          <w:sz w:val="24"/>
        </w:rPr>
        <w:t>发展极</w:t>
      </w:r>
      <w:r w:rsidR="00EB0A37">
        <w:rPr>
          <w:rFonts w:hint="eastAsia"/>
          <w:sz w:val="24"/>
        </w:rPr>
        <w:t>。围绕这一目标，需要</w:t>
      </w:r>
      <w:r w:rsidR="00EB0A37" w:rsidRPr="00CD5CF6">
        <w:rPr>
          <w:rFonts w:hint="eastAsia"/>
          <w:sz w:val="24"/>
        </w:rPr>
        <w:t>以《国家基本公共服务标准》为统领，</w:t>
      </w:r>
      <w:r w:rsidR="007125EE" w:rsidRPr="00CD5CF6">
        <w:rPr>
          <w:rFonts w:hint="eastAsia"/>
          <w:sz w:val="24"/>
        </w:rPr>
        <w:t>建立完善</w:t>
      </w:r>
      <w:proofErr w:type="gramStart"/>
      <w:r w:rsidR="007125EE">
        <w:rPr>
          <w:rFonts w:hint="eastAsia"/>
          <w:sz w:val="24"/>
        </w:rPr>
        <w:t>全市</w:t>
      </w:r>
      <w:r w:rsidR="007125EE" w:rsidRPr="00CD5CF6">
        <w:rPr>
          <w:rFonts w:hint="eastAsia"/>
          <w:sz w:val="24"/>
        </w:rPr>
        <w:t>人社领域</w:t>
      </w:r>
      <w:proofErr w:type="gramEnd"/>
      <w:r w:rsidR="007125EE" w:rsidRPr="00CD5CF6">
        <w:rPr>
          <w:rFonts w:hint="eastAsia"/>
          <w:sz w:val="24"/>
        </w:rPr>
        <w:t>基本公共服务标准规范体系，</w:t>
      </w:r>
      <w:r w:rsidR="00EB0A37" w:rsidRPr="00CD5CF6">
        <w:rPr>
          <w:rFonts w:hint="eastAsia"/>
          <w:sz w:val="24"/>
        </w:rPr>
        <w:t>按照政府兜底保障、资源优化配置、服务公平普惠、管理高效透明的要求，</w:t>
      </w:r>
      <w:r w:rsidR="00316A72" w:rsidRPr="00316A72">
        <w:rPr>
          <w:rFonts w:hint="eastAsia"/>
          <w:sz w:val="24"/>
        </w:rPr>
        <w:t>规范湛江</w:t>
      </w:r>
      <w:proofErr w:type="gramStart"/>
      <w:r w:rsidR="00316A72" w:rsidRPr="00316A72">
        <w:rPr>
          <w:rFonts w:hint="eastAsia"/>
          <w:sz w:val="24"/>
        </w:rPr>
        <w:t>市人社领域</w:t>
      </w:r>
      <w:proofErr w:type="gramEnd"/>
      <w:r w:rsidR="00316A72" w:rsidRPr="00316A72">
        <w:rPr>
          <w:rFonts w:hint="eastAsia"/>
          <w:sz w:val="24"/>
        </w:rPr>
        <w:t>公共服务标准化管理</w:t>
      </w:r>
      <w:r w:rsidR="007125EE">
        <w:rPr>
          <w:rFonts w:hint="eastAsia"/>
          <w:sz w:val="24"/>
        </w:rPr>
        <w:t>；</w:t>
      </w:r>
      <w:r w:rsidR="00EB0A37" w:rsidRPr="00CD5CF6">
        <w:rPr>
          <w:rFonts w:hint="eastAsia"/>
          <w:sz w:val="24"/>
        </w:rPr>
        <w:t>通过标准化手段强化资源保障、优化服务流程、创新服务方式、提高服务质量，使人民群众的获得感、幸福感、安全感更加充实、更有保障、更可持续</w:t>
      </w:r>
      <w:r w:rsidR="00607C0D" w:rsidRPr="00607C0D">
        <w:rPr>
          <w:rFonts w:hint="eastAsia"/>
          <w:sz w:val="24"/>
        </w:rPr>
        <w:t>。</w:t>
      </w:r>
    </w:p>
    <w:p w:rsidR="000436A2" w:rsidRPr="00ED6615" w:rsidRDefault="00ED6615" w:rsidP="00ED6615">
      <w:pPr>
        <w:spacing w:line="360" w:lineRule="auto"/>
        <w:jc w:val="left"/>
        <w:outlineLvl w:val="0"/>
        <w:rPr>
          <w:rFonts w:ascii="黑体" w:eastAsia="黑体" w:hAnsi="黑体"/>
          <w:b/>
          <w:bCs/>
          <w:sz w:val="28"/>
          <w:szCs w:val="21"/>
        </w:rPr>
      </w:pPr>
      <w:r w:rsidRPr="00ED6615">
        <w:rPr>
          <w:rFonts w:ascii="黑体" w:eastAsia="黑体" w:hAnsi="黑体" w:hint="eastAsia"/>
          <w:b/>
          <w:bCs/>
          <w:sz w:val="28"/>
          <w:szCs w:val="21"/>
        </w:rPr>
        <w:t>（三）起草过程</w:t>
      </w:r>
    </w:p>
    <w:p w:rsidR="000436A2" w:rsidRDefault="000436A2">
      <w:pPr>
        <w:spacing w:line="440" w:lineRule="exact"/>
        <w:ind w:firstLineChars="200" w:firstLine="480"/>
        <w:rPr>
          <w:sz w:val="24"/>
        </w:rPr>
      </w:pPr>
      <w:r>
        <w:rPr>
          <w:sz w:val="24"/>
        </w:rPr>
        <w:t>（</w:t>
      </w:r>
      <w:r>
        <w:rPr>
          <w:rFonts w:hint="eastAsia"/>
          <w:sz w:val="24"/>
        </w:rPr>
        <w:t>1</w:t>
      </w:r>
      <w:r>
        <w:rPr>
          <w:rFonts w:hint="eastAsia"/>
          <w:sz w:val="24"/>
        </w:rPr>
        <w:t>）</w:t>
      </w:r>
      <w:r>
        <w:rPr>
          <w:sz w:val="24"/>
        </w:rPr>
        <w:t>在项目申报期间，</w:t>
      </w:r>
      <w:r>
        <w:rPr>
          <w:rFonts w:hint="eastAsia"/>
          <w:sz w:val="24"/>
        </w:rPr>
        <w:t>成立标准申报项目组，及时开会协调、相互配合，按各自优势分配任务，</w:t>
      </w:r>
      <w:r>
        <w:rPr>
          <w:sz w:val="24"/>
        </w:rPr>
        <w:t>阅读文献、收集大量</w:t>
      </w:r>
      <w:r w:rsidR="0025691C">
        <w:rPr>
          <w:rFonts w:hint="eastAsia"/>
          <w:sz w:val="24"/>
        </w:rPr>
        <w:t>标准体系建设</w:t>
      </w:r>
      <w:r>
        <w:rPr>
          <w:sz w:val="24"/>
        </w:rPr>
        <w:t>方面资料，</w:t>
      </w:r>
      <w:r>
        <w:rPr>
          <w:rFonts w:hint="eastAsia"/>
          <w:sz w:val="24"/>
        </w:rPr>
        <w:t>结合</w:t>
      </w:r>
      <w:r w:rsidR="0025691C">
        <w:rPr>
          <w:rFonts w:hint="eastAsia"/>
          <w:sz w:val="24"/>
        </w:rPr>
        <w:t>广东省与湛江市的相关政策文件</w:t>
      </w:r>
      <w:r>
        <w:rPr>
          <w:sz w:val="24"/>
        </w:rPr>
        <w:t>基础上，完成</w:t>
      </w:r>
      <w:r>
        <w:rPr>
          <w:rFonts w:hint="eastAsia"/>
          <w:bCs/>
          <w:sz w:val="24"/>
        </w:rPr>
        <w:t>《</w:t>
      </w:r>
      <w:r w:rsidR="002E3480" w:rsidRPr="002E3480">
        <w:rPr>
          <w:rFonts w:hint="eastAsia"/>
          <w:sz w:val="24"/>
        </w:rPr>
        <w:t>人力资源和社会保障领域公共服务标准体系建设指南</w:t>
      </w:r>
      <w:r>
        <w:rPr>
          <w:rFonts w:hint="eastAsia"/>
          <w:bCs/>
          <w:sz w:val="24"/>
        </w:rPr>
        <w:t>》</w:t>
      </w:r>
      <w:r>
        <w:rPr>
          <w:sz w:val="24"/>
        </w:rPr>
        <w:lastRenderedPageBreak/>
        <w:t>标准</w:t>
      </w:r>
      <w:r w:rsidR="00887262">
        <w:rPr>
          <w:rFonts w:hint="eastAsia"/>
          <w:sz w:val="24"/>
        </w:rPr>
        <w:t>申报</w:t>
      </w:r>
      <w:r>
        <w:rPr>
          <w:sz w:val="24"/>
        </w:rPr>
        <w:t>草案稿</w:t>
      </w:r>
      <w:r>
        <w:rPr>
          <w:rFonts w:hint="eastAsia"/>
          <w:sz w:val="24"/>
        </w:rPr>
        <w:t>框架</w:t>
      </w:r>
      <w:r>
        <w:rPr>
          <w:sz w:val="24"/>
        </w:rPr>
        <w:t>，</w:t>
      </w:r>
      <w:r>
        <w:rPr>
          <w:rFonts w:hint="eastAsia"/>
          <w:sz w:val="24"/>
        </w:rPr>
        <w:t>并对</w:t>
      </w:r>
      <w:r w:rsidR="0025691C" w:rsidRPr="0025691C">
        <w:rPr>
          <w:rFonts w:hint="eastAsia"/>
          <w:sz w:val="24"/>
          <w:lang w:eastAsia="zh-Hans"/>
        </w:rPr>
        <w:t>湛江市人力资源和社会保障领域公共服务标准体系建设的基本原则、</w:t>
      </w:r>
      <w:r w:rsidR="0025691C">
        <w:rPr>
          <w:rFonts w:hint="eastAsia"/>
          <w:sz w:val="24"/>
          <w:lang w:eastAsia="zh-Hans"/>
        </w:rPr>
        <w:t>体系框架、标准编写、标准制定程序与标准的实施、监督、评价与改进</w:t>
      </w:r>
      <w:r w:rsidR="0025691C">
        <w:rPr>
          <w:rFonts w:hint="eastAsia"/>
          <w:sz w:val="24"/>
        </w:rPr>
        <w:t>做了相关描述</w:t>
      </w:r>
      <w:r>
        <w:rPr>
          <w:rFonts w:hint="eastAsia"/>
          <w:sz w:val="24"/>
        </w:rPr>
        <w:t>。</w:t>
      </w:r>
      <w:r>
        <w:rPr>
          <w:rFonts w:hint="eastAsia"/>
          <w:sz w:val="24"/>
        </w:rPr>
        <w:t>2023</w:t>
      </w:r>
      <w:r>
        <w:rPr>
          <w:rFonts w:hint="eastAsia"/>
          <w:sz w:val="24"/>
        </w:rPr>
        <w:t>年</w:t>
      </w:r>
      <w:r>
        <w:rPr>
          <w:rFonts w:hint="eastAsia"/>
          <w:sz w:val="24"/>
        </w:rPr>
        <w:t>3</w:t>
      </w:r>
      <w:r>
        <w:rPr>
          <w:rFonts w:hint="eastAsia"/>
          <w:sz w:val="24"/>
        </w:rPr>
        <w:t>月</w:t>
      </w:r>
      <w:r>
        <w:rPr>
          <w:rFonts w:hint="eastAsia"/>
          <w:sz w:val="24"/>
        </w:rPr>
        <w:t>9</w:t>
      </w:r>
      <w:r>
        <w:rPr>
          <w:rFonts w:hint="eastAsia"/>
          <w:sz w:val="24"/>
        </w:rPr>
        <w:t>日项目立项。</w:t>
      </w:r>
    </w:p>
    <w:p w:rsidR="00EF2525" w:rsidRDefault="000436A2">
      <w:pPr>
        <w:spacing w:line="440" w:lineRule="exact"/>
        <w:ind w:firstLineChars="200" w:firstLine="480"/>
        <w:rPr>
          <w:sz w:val="24"/>
        </w:rPr>
      </w:pPr>
      <w:r>
        <w:rPr>
          <w:rFonts w:hint="eastAsia"/>
          <w:sz w:val="24"/>
        </w:rPr>
        <w:t>（</w:t>
      </w:r>
      <w:r>
        <w:rPr>
          <w:rFonts w:hint="eastAsia"/>
          <w:sz w:val="24"/>
        </w:rPr>
        <w:t>2</w:t>
      </w:r>
      <w:r>
        <w:rPr>
          <w:rFonts w:hint="eastAsia"/>
          <w:sz w:val="24"/>
        </w:rPr>
        <w:t>）</w:t>
      </w:r>
      <w:r w:rsidR="00EF2525" w:rsidRPr="00EF2525">
        <w:rPr>
          <w:rFonts w:hint="eastAsia"/>
          <w:sz w:val="24"/>
        </w:rPr>
        <w:t>2023</w:t>
      </w:r>
      <w:r w:rsidR="00EF2525" w:rsidRPr="00EF2525">
        <w:rPr>
          <w:rFonts w:hint="eastAsia"/>
          <w:sz w:val="24"/>
        </w:rPr>
        <w:t>年</w:t>
      </w:r>
      <w:r w:rsidR="00EF2525">
        <w:rPr>
          <w:rFonts w:hint="eastAsia"/>
          <w:sz w:val="24"/>
        </w:rPr>
        <w:t>4</w:t>
      </w:r>
      <w:r w:rsidR="00EF2525" w:rsidRPr="00EF2525">
        <w:rPr>
          <w:rFonts w:hint="eastAsia"/>
          <w:sz w:val="24"/>
        </w:rPr>
        <w:t>月～</w:t>
      </w:r>
      <w:r w:rsidR="00EF2525" w:rsidRPr="00EF2525">
        <w:rPr>
          <w:rFonts w:hint="eastAsia"/>
          <w:sz w:val="24"/>
        </w:rPr>
        <w:t>2023</w:t>
      </w:r>
      <w:r w:rsidR="00EF2525" w:rsidRPr="00EF2525">
        <w:rPr>
          <w:rFonts w:hint="eastAsia"/>
          <w:sz w:val="24"/>
        </w:rPr>
        <w:t>年</w:t>
      </w:r>
      <w:r w:rsidR="004635B9">
        <w:rPr>
          <w:rFonts w:hint="eastAsia"/>
          <w:sz w:val="24"/>
        </w:rPr>
        <w:t>9</w:t>
      </w:r>
      <w:r w:rsidR="00EF2525" w:rsidRPr="00EF2525">
        <w:rPr>
          <w:rFonts w:hint="eastAsia"/>
          <w:sz w:val="24"/>
        </w:rPr>
        <w:t>月，湛江市人力资源和社会保障局成立了标准起草小组</w:t>
      </w:r>
      <w:r w:rsidR="00EF2525">
        <w:rPr>
          <w:rFonts w:hint="eastAsia"/>
          <w:sz w:val="24"/>
        </w:rPr>
        <w:t>，并</w:t>
      </w:r>
      <w:r w:rsidR="002D5869">
        <w:rPr>
          <w:rFonts w:hint="eastAsia"/>
          <w:sz w:val="24"/>
        </w:rPr>
        <w:t>在湛江市范围内</w:t>
      </w:r>
      <w:proofErr w:type="gramStart"/>
      <w:r w:rsidR="002D5869">
        <w:rPr>
          <w:rFonts w:hint="eastAsia"/>
          <w:sz w:val="24"/>
        </w:rPr>
        <w:t>开展</w:t>
      </w:r>
      <w:r w:rsidR="00EF2525" w:rsidRPr="00EF2525">
        <w:rPr>
          <w:rFonts w:hint="eastAsia"/>
          <w:sz w:val="24"/>
        </w:rPr>
        <w:t>人社领域</w:t>
      </w:r>
      <w:proofErr w:type="gramEnd"/>
      <w:r w:rsidR="00EF2525" w:rsidRPr="00EF2525">
        <w:rPr>
          <w:rFonts w:hint="eastAsia"/>
          <w:sz w:val="24"/>
        </w:rPr>
        <w:t>公共服务</w:t>
      </w:r>
      <w:r w:rsidR="00EF2525">
        <w:rPr>
          <w:rFonts w:hint="eastAsia"/>
          <w:sz w:val="24"/>
        </w:rPr>
        <w:t>情况</w:t>
      </w:r>
      <w:r w:rsidR="002D5869">
        <w:rPr>
          <w:rFonts w:hint="eastAsia"/>
          <w:sz w:val="24"/>
        </w:rPr>
        <w:t>调研工作</w:t>
      </w:r>
      <w:r w:rsidR="00EF2525" w:rsidRPr="00EF2525">
        <w:rPr>
          <w:rFonts w:hint="eastAsia"/>
          <w:sz w:val="24"/>
        </w:rPr>
        <w:t>。</w:t>
      </w:r>
    </w:p>
    <w:p w:rsidR="000436A2" w:rsidRDefault="00EF2525" w:rsidP="00EF2525">
      <w:pPr>
        <w:spacing w:line="440" w:lineRule="exact"/>
        <w:ind w:firstLineChars="200" w:firstLine="480"/>
        <w:rPr>
          <w:sz w:val="24"/>
        </w:rPr>
      </w:pPr>
      <w:r w:rsidRPr="00EF2525">
        <w:rPr>
          <w:rFonts w:hint="eastAsia"/>
          <w:sz w:val="24"/>
        </w:rPr>
        <w:t>（</w:t>
      </w:r>
      <w:r>
        <w:rPr>
          <w:rFonts w:hint="eastAsia"/>
          <w:sz w:val="24"/>
        </w:rPr>
        <w:t>3</w:t>
      </w:r>
      <w:r w:rsidRPr="00EF2525">
        <w:rPr>
          <w:rFonts w:hint="eastAsia"/>
          <w:sz w:val="24"/>
        </w:rPr>
        <w:t>）</w:t>
      </w:r>
      <w:r w:rsidR="000436A2">
        <w:rPr>
          <w:rFonts w:hint="eastAsia"/>
          <w:sz w:val="24"/>
        </w:rPr>
        <w:t>202</w:t>
      </w:r>
      <w:r w:rsidR="000436A2">
        <w:rPr>
          <w:sz w:val="24"/>
        </w:rPr>
        <w:t>3</w:t>
      </w:r>
      <w:r w:rsidR="000436A2">
        <w:rPr>
          <w:rFonts w:hint="eastAsia"/>
          <w:sz w:val="24"/>
        </w:rPr>
        <w:t>年</w:t>
      </w:r>
      <w:r w:rsidR="004635B9">
        <w:rPr>
          <w:rFonts w:hint="eastAsia"/>
          <w:sz w:val="24"/>
        </w:rPr>
        <w:t>10</w:t>
      </w:r>
      <w:r w:rsidR="000436A2">
        <w:rPr>
          <w:rFonts w:hint="eastAsia"/>
          <w:sz w:val="24"/>
        </w:rPr>
        <w:t>月～</w:t>
      </w:r>
      <w:r w:rsidR="000436A2">
        <w:rPr>
          <w:rFonts w:hint="eastAsia"/>
          <w:sz w:val="24"/>
        </w:rPr>
        <w:t>202</w:t>
      </w:r>
      <w:r w:rsidR="00795DB5">
        <w:rPr>
          <w:rFonts w:hint="eastAsia"/>
          <w:sz w:val="24"/>
        </w:rPr>
        <w:t>4</w:t>
      </w:r>
      <w:r w:rsidR="000436A2">
        <w:rPr>
          <w:rFonts w:hint="eastAsia"/>
          <w:sz w:val="24"/>
        </w:rPr>
        <w:t>年</w:t>
      </w:r>
      <w:r w:rsidR="008B6CF7">
        <w:rPr>
          <w:rFonts w:hint="eastAsia"/>
          <w:sz w:val="24"/>
        </w:rPr>
        <w:t>1</w:t>
      </w:r>
      <w:r w:rsidR="000436A2">
        <w:rPr>
          <w:rFonts w:hint="eastAsia"/>
          <w:sz w:val="24"/>
        </w:rPr>
        <w:t>月，为保证标准的顺利编制，起草小组</w:t>
      </w:r>
      <w:r w:rsidR="000436A2">
        <w:rPr>
          <w:sz w:val="24"/>
        </w:rPr>
        <w:t>对收集到</w:t>
      </w:r>
      <w:proofErr w:type="gramStart"/>
      <w:r w:rsidR="000436A2">
        <w:rPr>
          <w:sz w:val="24"/>
        </w:rPr>
        <w:t>的</w:t>
      </w:r>
      <w:r w:rsidR="00173472">
        <w:rPr>
          <w:rFonts w:hint="eastAsia"/>
          <w:sz w:val="24"/>
        </w:rPr>
        <w:t>人社领域</w:t>
      </w:r>
      <w:proofErr w:type="gramEnd"/>
      <w:r w:rsidR="00173472">
        <w:rPr>
          <w:rFonts w:hint="eastAsia"/>
          <w:sz w:val="24"/>
        </w:rPr>
        <w:t>公共服务相关</w:t>
      </w:r>
      <w:r w:rsidR="00887262">
        <w:rPr>
          <w:sz w:val="24"/>
        </w:rPr>
        <w:t>资料进行了归类</w:t>
      </w:r>
      <w:r w:rsidR="00887262">
        <w:rPr>
          <w:rFonts w:hint="eastAsia"/>
          <w:sz w:val="24"/>
        </w:rPr>
        <w:t>和</w:t>
      </w:r>
      <w:r w:rsidR="00887262">
        <w:rPr>
          <w:sz w:val="24"/>
        </w:rPr>
        <w:t>分析</w:t>
      </w:r>
      <w:r w:rsidR="000436A2">
        <w:rPr>
          <w:rFonts w:hint="eastAsia"/>
          <w:sz w:val="24"/>
        </w:rPr>
        <w:t>，并结合现有</w:t>
      </w:r>
      <w:r w:rsidR="004635B9">
        <w:rPr>
          <w:rFonts w:hint="eastAsia"/>
          <w:sz w:val="24"/>
        </w:rPr>
        <w:t>国家</w:t>
      </w:r>
      <w:r w:rsidR="000436A2">
        <w:rPr>
          <w:rFonts w:hint="eastAsia"/>
          <w:sz w:val="24"/>
        </w:rPr>
        <w:t>标准、文献以及团队前期的研究基础，最终</w:t>
      </w:r>
      <w:r w:rsidR="000436A2">
        <w:rPr>
          <w:sz w:val="24"/>
        </w:rPr>
        <w:t>确定了标准的技术内容</w:t>
      </w:r>
      <w:r w:rsidR="000436A2">
        <w:rPr>
          <w:rFonts w:hint="eastAsia"/>
          <w:sz w:val="24"/>
        </w:rPr>
        <w:t>，形成标准征求意见稿及编制说明。</w:t>
      </w:r>
    </w:p>
    <w:p w:rsidR="000436A2" w:rsidRPr="00ED6615" w:rsidRDefault="000436A2" w:rsidP="00ED6615">
      <w:pPr>
        <w:keepNext/>
        <w:keepLines/>
        <w:spacing w:before="100" w:beforeAutospacing="1" w:after="100" w:afterAutospacing="1" w:line="360" w:lineRule="auto"/>
        <w:ind w:left="560" w:hanging="560"/>
        <w:outlineLvl w:val="1"/>
        <w:rPr>
          <w:rFonts w:eastAsia="黑体"/>
          <w:bCs/>
          <w:sz w:val="32"/>
          <w:szCs w:val="32"/>
        </w:rPr>
      </w:pPr>
      <w:r w:rsidRPr="00ED6615">
        <w:rPr>
          <w:rFonts w:eastAsia="黑体"/>
          <w:bCs/>
          <w:sz w:val="32"/>
          <w:szCs w:val="32"/>
        </w:rPr>
        <w:t>二、标准编制原则和确定标准主要内容的论据</w:t>
      </w:r>
    </w:p>
    <w:p w:rsidR="000436A2" w:rsidRPr="00ED6615" w:rsidRDefault="000436A2" w:rsidP="00ED6615">
      <w:pPr>
        <w:spacing w:line="360" w:lineRule="auto"/>
        <w:jc w:val="left"/>
        <w:outlineLvl w:val="0"/>
        <w:rPr>
          <w:rFonts w:ascii="黑体" w:eastAsia="黑体" w:hAnsi="黑体"/>
          <w:b/>
          <w:bCs/>
          <w:sz w:val="28"/>
          <w:szCs w:val="21"/>
        </w:rPr>
      </w:pPr>
      <w:r w:rsidRPr="00ED6615">
        <w:rPr>
          <w:rFonts w:ascii="黑体" w:eastAsia="黑体" w:hAnsi="黑体" w:hint="eastAsia"/>
          <w:b/>
          <w:bCs/>
          <w:sz w:val="28"/>
          <w:szCs w:val="21"/>
        </w:rPr>
        <w:t>（一）</w:t>
      </w:r>
      <w:r w:rsidRPr="00ED6615">
        <w:rPr>
          <w:rFonts w:ascii="黑体" w:eastAsia="黑体" w:hAnsi="黑体"/>
          <w:b/>
          <w:bCs/>
          <w:sz w:val="28"/>
          <w:szCs w:val="21"/>
        </w:rPr>
        <w:t>标准编制原则</w:t>
      </w:r>
    </w:p>
    <w:p w:rsidR="000436A2" w:rsidRDefault="000436A2">
      <w:pPr>
        <w:spacing w:line="440" w:lineRule="exact"/>
        <w:ind w:firstLine="420"/>
        <w:rPr>
          <w:sz w:val="24"/>
        </w:rPr>
      </w:pPr>
      <w:r>
        <w:rPr>
          <w:rFonts w:hint="eastAsia"/>
          <w:sz w:val="24"/>
        </w:rPr>
        <w:t>（</w:t>
      </w:r>
      <w:r>
        <w:rPr>
          <w:sz w:val="24"/>
        </w:rPr>
        <w:t>1</w:t>
      </w:r>
      <w:r>
        <w:rPr>
          <w:rFonts w:hint="eastAsia"/>
          <w:sz w:val="24"/>
        </w:rPr>
        <w:t>）遵循国家有关方针、政策、法律和法规等。</w:t>
      </w:r>
    </w:p>
    <w:p w:rsidR="000436A2" w:rsidRDefault="000436A2">
      <w:pPr>
        <w:spacing w:line="440" w:lineRule="exact"/>
        <w:ind w:firstLine="420"/>
        <w:rPr>
          <w:sz w:val="24"/>
        </w:rPr>
      </w:pPr>
      <w:r>
        <w:rPr>
          <w:rFonts w:hint="eastAsia"/>
          <w:sz w:val="24"/>
        </w:rPr>
        <w:t>（</w:t>
      </w:r>
      <w:r>
        <w:rPr>
          <w:sz w:val="24"/>
        </w:rPr>
        <w:t>2</w:t>
      </w:r>
      <w:r>
        <w:rPr>
          <w:rFonts w:hint="eastAsia"/>
          <w:sz w:val="24"/>
        </w:rPr>
        <w:t>）严格按照</w:t>
      </w:r>
      <w:r w:rsidR="00F52CD7">
        <w:rPr>
          <w:rFonts w:hint="eastAsia"/>
          <w:sz w:val="24"/>
        </w:rPr>
        <w:t>GB</w:t>
      </w:r>
      <w:r>
        <w:rPr>
          <w:rFonts w:hint="eastAsia"/>
          <w:sz w:val="24"/>
        </w:rPr>
        <w:t>/T</w:t>
      </w:r>
      <w:r w:rsidR="00F52CD7">
        <w:rPr>
          <w:rFonts w:hint="eastAsia"/>
          <w:sz w:val="24"/>
        </w:rPr>
        <w:t xml:space="preserve"> </w:t>
      </w:r>
      <w:r>
        <w:rPr>
          <w:rFonts w:hint="eastAsia"/>
          <w:sz w:val="24"/>
        </w:rPr>
        <w:t>1.1</w:t>
      </w:r>
      <w:r w:rsidR="009D2655">
        <w:rPr>
          <w:rFonts w:hint="eastAsia"/>
          <w:sz w:val="24"/>
        </w:rPr>
        <w:t>—</w:t>
      </w:r>
      <w:r>
        <w:rPr>
          <w:rFonts w:hint="eastAsia"/>
          <w:sz w:val="24"/>
        </w:rPr>
        <w:t>2020</w:t>
      </w:r>
      <w:r>
        <w:rPr>
          <w:rFonts w:hint="eastAsia"/>
          <w:sz w:val="24"/>
        </w:rPr>
        <w:t>《标准化工作导则第</w:t>
      </w:r>
      <w:r>
        <w:rPr>
          <w:rFonts w:hint="eastAsia"/>
          <w:sz w:val="24"/>
        </w:rPr>
        <w:t>1</w:t>
      </w:r>
      <w:r>
        <w:rPr>
          <w:rFonts w:hint="eastAsia"/>
          <w:sz w:val="24"/>
        </w:rPr>
        <w:t>部分：标准化文件的结构和起草规则》的技术要求进行编制起草。</w:t>
      </w:r>
    </w:p>
    <w:p w:rsidR="000436A2" w:rsidRDefault="000436A2">
      <w:pPr>
        <w:spacing w:line="440" w:lineRule="exact"/>
        <w:ind w:firstLine="420"/>
        <w:rPr>
          <w:sz w:val="24"/>
        </w:rPr>
      </w:pPr>
      <w:r>
        <w:rPr>
          <w:rFonts w:hint="eastAsia"/>
          <w:sz w:val="24"/>
        </w:rPr>
        <w:t>（</w:t>
      </w:r>
      <w:r>
        <w:rPr>
          <w:sz w:val="24"/>
        </w:rPr>
        <w:t>3</w:t>
      </w:r>
      <w:r>
        <w:rPr>
          <w:rFonts w:hint="eastAsia"/>
          <w:sz w:val="24"/>
        </w:rPr>
        <w:t>）充分查阅相关资料文献，结合国</w:t>
      </w:r>
      <w:r w:rsidR="00F52CD7">
        <w:rPr>
          <w:rFonts w:hint="eastAsia"/>
          <w:sz w:val="24"/>
        </w:rPr>
        <w:t>家、省</w:t>
      </w:r>
      <w:r w:rsidR="009D2655">
        <w:rPr>
          <w:rFonts w:hint="eastAsia"/>
          <w:sz w:val="24"/>
        </w:rPr>
        <w:t>层面</w:t>
      </w:r>
      <w:r w:rsidR="008B6CF7">
        <w:rPr>
          <w:rFonts w:hint="eastAsia"/>
          <w:sz w:val="24"/>
        </w:rPr>
        <w:t>最新发布的文件和政策要求，</w:t>
      </w:r>
      <w:r w:rsidR="00F52CD7">
        <w:rPr>
          <w:rFonts w:hint="eastAsia"/>
          <w:sz w:val="24"/>
        </w:rPr>
        <w:t>涵盖</w:t>
      </w:r>
      <w:r w:rsidR="008B6CF7">
        <w:rPr>
          <w:rFonts w:hint="eastAsia"/>
          <w:sz w:val="24"/>
        </w:rPr>
        <w:t>湛江市人力资源和社会保障领域公共服务内容</w:t>
      </w:r>
      <w:r w:rsidR="00316A72">
        <w:rPr>
          <w:rFonts w:hint="eastAsia"/>
          <w:sz w:val="24"/>
        </w:rPr>
        <w:t>，</w:t>
      </w:r>
      <w:r w:rsidR="004635B9">
        <w:rPr>
          <w:rFonts w:hint="eastAsia"/>
          <w:sz w:val="24"/>
        </w:rPr>
        <w:t>力求</w:t>
      </w:r>
      <w:r w:rsidR="009D2655">
        <w:rPr>
          <w:rFonts w:hint="eastAsia"/>
          <w:sz w:val="24"/>
        </w:rPr>
        <w:t>编写</w:t>
      </w:r>
      <w:r w:rsidR="004635B9">
        <w:rPr>
          <w:rFonts w:hint="eastAsia"/>
          <w:sz w:val="24"/>
        </w:rPr>
        <w:t>简明、准确，</w:t>
      </w:r>
      <w:r w:rsidR="00316A72">
        <w:rPr>
          <w:rFonts w:hint="eastAsia"/>
          <w:sz w:val="24"/>
        </w:rPr>
        <w:t>方便实施</w:t>
      </w:r>
      <w:r w:rsidR="008B6CF7">
        <w:rPr>
          <w:rFonts w:hint="eastAsia"/>
          <w:sz w:val="24"/>
        </w:rPr>
        <w:t>，</w:t>
      </w:r>
      <w:r w:rsidR="00F52CD7">
        <w:rPr>
          <w:rFonts w:hint="eastAsia"/>
          <w:sz w:val="24"/>
        </w:rPr>
        <w:t>为</w:t>
      </w:r>
      <w:r w:rsidR="00795DB5">
        <w:rPr>
          <w:rFonts w:hint="eastAsia"/>
          <w:sz w:val="24"/>
        </w:rPr>
        <w:t>湛江</w:t>
      </w:r>
      <w:r w:rsidR="008B6CF7">
        <w:rPr>
          <w:rFonts w:hint="eastAsia"/>
          <w:sz w:val="24"/>
        </w:rPr>
        <w:t>市</w:t>
      </w:r>
      <w:proofErr w:type="gramStart"/>
      <w:r w:rsidR="00F52CD7">
        <w:rPr>
          <w:rFonts w:hint="eastAsia"/>
          <w:sz w:val="24"/>
        </w:rPr>
        <w:t>未来人社公共</w:t>
      </w:r>
      <w:proofErr w:type="gramEnd"/>
      <w:r w:rsidR="00F52CD7">
        <w:rPr>
          <w:rFonts w:hint="eastAsia"/>
          <w:sz w:val="24"/>
        </w:rPr>
        <w:t>服务</w:t>
      </w:r>
      <w:r w:rsidR="00316A72">
        <w:rPr>
          <w:rFonts w:hint="eastAsia"/>
          <w:sz w:val="24"/>
        </w:rPr>
        <w:t>领域</w:t>
      </w:r>
      <w:r w:rsidR="008B6CF7">
        <w:rPr>
          <w:rFonts w:hint="eastAsia"/>
          <w:sz w:val="24"/>
        </w:rPr>
        <w:t>标准</w:t>
      </w:r>
      <w:r w:rsidR="00F52CD7">
        <w:rPr>
          <w:rFonts w:hint="eastAsia"/>
          <w:sz w:val="24"/>
        </w:rPr>
        <w:t>制定提供</w:t>
      </w:r>
      <w:r w:rsidR="008B6CF7">
        <w:rPr>
          <w:rFonts w:hint="eastAsia"/>
          <w:sz w:val="24"/>
        </w:rPr>
        <w:t>指导</w:t>
      </w:r>
      <w:r w:rsidR="00F52CD7">
        <w:rPr>
          <w:rFonts w:hint="eastAsia"/>
          <w:sz w:val="24"/>
        </w:rPr>
        <w:t>性建议</w:t>
      </w:r>
      <w:r>
        <w:rPr>
          <w:rFonts w:hint="eastAsia"/>
          <w:sz w:val="24"/>
        </w:rPr>
        <w:t>。</w:t>
      </w:r>
    </w:p>
    <w:p w:rsidR="000436A2" w:rsidRDefault="000436A2" w:rsidP="00870A3D">
      <w:pPr>
        <w:spacing w:line="440" w:lineRule="exact"/>
        <w:ind w:firstLine="420"/>
        <w:rPr>
          <w:sz w:val="24"/>
        </w:rPr>
      </w:pPr>
      <w:r>
        <w:rPr>
          <w:rFonts w:hint="eastAsia"/>
          <w:sz w:val="24"/>
        </w:rPr>
        <w:t>（</w:t>
      </w:r>
      <w:r>
        <w:rPr>
          <w:sz w:val="24"/>
        </w:rPr>
        <w:t>4</w:t>
      </w:r>
      <w:r>
        <w:rPr>
          <w:rFonts w:hint="eastAsia"/>
          <w:sz w:val="24"/>
        </w:rPr>
        <w:t>）</w:t>
      </w:r>
      <w:r w:rsidR="004A6A98">
        <w:rPr>
          <w:rFonts w:hint="eastAsia"/>
          <w:sz w:val="24"/>
        </w:rPr>
        <w:t>落实标准化相关政策文件</w:t>
      </w:r>
      <w:r w:rsidR="00870A3D" w:rsidRPr="00870A3D">
        <w:rPr>
          <w:rFonts w:hint="eastAsia"/>
          <w:sz w:val="24"/>
        </w:rPr>
        <w:t>，</w:t>
      </w:r>
      <w:r w:rsidR="00870A3D">
        <w:rPr>
          <w:rFonts w:hint="eastAsia"/>
          <w:sz w:val="24"/>
        </w:rPr>
        <w:t>进一步明确</w:t>
      </w:r>
      <w:r w:rsidR="00F72134">
        <w:rPr>
          <w:rFonts w:hint="eastAsia"/>
          <w:sz w:val="24"/>
        </w:rPr>
        <w:t>标准编写、实施、评价与改进等</w:t>
      </w:r>
      <w:r w:rsidR="009D2655">
        <w:rPr>
          <w:rFonts w:hint="eastAsia"/>
          <w:sz w:val="24"/>
        </w:rPr>
        <w:t>标准化工作</w:t>
      </w:r>
      <w:r w:rsidR="00870A3D">
        <w:rPr>
          <w:rFonts w:hint="eastAsia"/>
          <w:sz w:val="24"/>
        </w:rPr>
        <w:t>内容，</w:t>
      </w:r>
      <w:r w:rsidR="00BF0476">
        <w:rPr>
          <w:rFonts w:hint="eastAsia"/>
          <w:sz w:val="24"/>
        </w:rPr>
        <w:t>为</w:t>
      </w:r>
      <w:r w:rsidR="00F72134">
        <w:rPr>
          <w:rFonts w:hint="eastAsia"/>
          <w:sz w:val="24"/>
        </w:rPr>
        <w:t>人社领域标准化工作提供方向性指引</w:t>
      </w:r>
      <w:r w:rsidR="009D2655">
        <w:rPr>
          <w:rFonts w:hint="eastAsia"/>
          <w:sz w:val="24"/>
        </w:rPr>
        <w:t>。</w:t>
      </w:r>
    </w:p>
    <w:p w:rsidR="000436A2" w:rsidRPr="00ED6615" w:rsidRDefault="000436A2" w:rsidP="00ED6615">
      <w:pPr>
        <w:spacing w:line="360" w:lineRule="auto"/>
        <w:jc w:val="left"/>
        <w:outlineLvl w:val="0"/>
        <w:rPr>
          <w:rFonts w:ascii="黑体" w:eastAsia="黑体" w:hAnsi="黑体"/>
          <w:b/>
          <w:bCs/>
          <w:sz w:val="28"/>
          <w:szCs w:val="21"/>
        </w:rPr>
      </w:pPr>
      <w:r w:rsidRPr="00ED6615">
        <w:rPr>
          <w:rFonts w:ascii="黑体" w:eastAsia="黑体" w:hAnsi="黑体" w:hint="eastAsia"/>
          <w:b/>
          <w:bCs/>
          <w:sz w:val="28"/>
          <w:szCs w:val="21"/>
        </w:rPr>
        <w:t>（二）</w:t>
      </w:r>
      <w:bookmarkStart w:id="0" w:name="_Toc17233326"/>
      <w:bookmarkStart w:id="1" w:name="_Toc17233334"/>
      <w:bookmarkStart w:id="2" w:name="_Toc24884219"/>
      <w:bookmarkStart w:id="3" w:name="_Toc24884212"/>
      <w:bookmarkStart w:id="4" w:name="_Toc26648466"/>
      <w:r w:rsidRPr="00ED6615">
        <w:rPr>
          <w:rFonts w:ascii="黑体" w:eastAsia="黑体" w:hAnsi="黑体" w:hint="eastAsia"/>
          <w:b/>
          <w:bCs/>
          <w:sz w:val="28"/>
          <w:szCs w:val="21"/>
        </w:rPr>
        <w:t>标准适用范围</w:t>
      </w:r>
    </w:p>
    <w:p w:rsidR="00316A72" w:rsidRPr="00316A72" w:rsidRDefault="0025323C" w:rsidP="00316A72">
      <w:pPr>
        <w:spacing w:line="440" w:lineRule="exact"/>
        <w:ind w:firstLineChars="200" w:firstLine="480"/>
        <w:rPr>
          <w:rFonts w:ascii="宋体" w:hAnsi="宋体"/>
          <w:kern w:val="0"/>
          <w:sz w:val="24"/>
        </w:rPr>
      </w:pPr>
      <w:bookmarkStart w:id="5" w:name="_Toc26986531"/>
      <w:bookmarkStart w:id="6" w:name="_Toc26718931"/>
      <w:bookmarkStart w:id="7" w:name="_Toc142041161"/>
      <w:bookmarkStart w:id="8" w:name="_Toc142898829"/>
      <w:bookmarkStart w:id="9" w:name="_Toc142041182"/>
      <w:bookmarkStart w:id="10" w:name="_Toc26986772"/>
      <w:r w:rsidRPr="0025323C">
        <w:rPr>
          <w:rFonts w:ascii="宋体" w:hAnsi="宋体" w:hint="eastAsia"/>
          <w:kern w:val="0"/>
          <w:sz w:val="24"/>
        </w:rPr>
        <w:t>本文件</w:t>
      </w:r>
      <w:r w:rsidR="00316A72" w:rsidRPr="00316A72">
        <w:rPr>
          <w:rFonts w:ascii="宋体" w:hAnsi="宋体" w:hint="eastAsia"/>
          <w:kern w:val="0"/>
          <w:sz w:val="24"/>
        </w:rPr>
        <w:t>提供了湛江市人力资源和社会保障领域公共服务标准体系建设的基本原则、体系框架、标准编写、标准制定程序与标准的实施、监督、评价与改进。</w:t>
      </w:r>
    </w:p>
    <w:p w:rsidR="000436A2" w:rsidRDefault="00316A72" w:rsidP="0025323C">
      <w:pPr>
        <w:spacing w:line="440" w:lineRule="exact"/>
        <w:ind w:firstLineChars="200" w:firstLine="480"/>
        <w:rPr>
          <w:rFonts w:ascii="宋体" w:hAnsi="宋体"/>
          <w:kern w:val="0"/>
          <w:sz w:val="24"/>
        </w:rPr>
      </w:pPr>
      <w:r w:rsidRPr="00316A72">
        <w:rPr>
          <w:rFonts w:ascii="宋体" w:hAnsi="宋体" w:hint="eastAsia"/>
          <w:kern w:val="0"/>
          <w:sz w:val="24"/>
        </w:rPr>
        <w:t>本文件适用于湛江市人力资源和社会保障领域公共服务标准体系建设。</w:t>
      </w:r>
    </w:p>
    <w:p w:rsidR="000436A2" w:rsidRPr="00ED6615" w:rsidRDefault="00ED6615" w:rsidP="00ED6615">
      <w:pPr>
        <w:spacing w:line="360" w:lineRule="auto"/>
        <w:jc w:val="left"/>
        <w:outlineLvl w:val="0"/>
        <w:rPr>
          <w:rFonts w:ascii="黑体" w:eastAsia="黑体" w:hAnsi="黑体"/>
          <w:b/>
          <w:bCs/>
          <w:sz w:val="28"/>
          <w:szCs w:val="21"/>
        </w:rPr>
      </w:pPr>
      <w:r w:rsidRPr="00ED6615">
        <w:rPr>
          <w:rFonts w:ascii="黑体" w:eastAsia="黑体" w:hAnsi="黑体" w:hint="eastAsia"/>
          <w:b/>
          <w:bCs/>
          <w:sz w:val="28"/>
          <w:szCs w:val="21"/>
        </w:rPr>
        <w:t>（</w:t>
      </w:r>
      <w:r>
        <w:rPr>
          <w:rFonts w:ascii="黑体" w:eastAsia="黑体" w:hAnsi="黑体" w:hint="eastAsia"/>
          <w:b/>
          <w:bCs/>
          <w:sz w:val="28"/>
          <w:szCs w:val="21"/>
        </w:rPr>
        <w:t>三</w:t>
      </w:r>
      <w:r w:rsidRPr="00ED6615">
        <w:rPr>
          <w:rFonts w:ascii="黑体" w:eastAsia="黑体" w:hAnsi="黑体" w:hint="eastAsia"/>
          <w:b/>
          <w:bCs/>
          <w:sz w:val="28"/>
          <w:szCs w:val="21"/>
        </w:rPr>
        <w:t>）</w:t>
      </w:r>
      <w:r w:rsidR="000436A2" w:rsidRPr="00ED6615">
        <w:rPr>
          <w:rFonts w:ascii="黑体" w:eastAsia="黑体" w:hAnsi="黑体" w:hint="eastAsia"/>
          <w:b/>
          <w:bCs/>
          <w:sz w:val="28"/>
          <w:szCs w:val="21"/>
        </w:rPr>
        <w:t>规范性引用文件</w:t>
      </w:r>
      <w:bookmarkEnd w:id="0"/>
      <w:bookmarkEnd w:id="1"/>
      <w:bookmarkEnd w:id="2"/>
      <w:bookmarkEnd w:id="3"/>
      <w:bookmarkEnd w:id="4"/>
      <w:bookmarkEnd w:id="5"/>
      <w:bookmarkEnd w:id="6"/>
      <w:bookmarkEnd w:id="7"/>
      <w:bookmarkEnd w:id="8"/>
      <w:bookmarkEnd w:id="9"/>
      <w:bookmarkEnd w:id="10"/>
    </w:p>
    <w:p w:rsidR="00316A72" w:rsidRDefault="00316A72" w:rsidP="00316A72">
      <w:pPr>
        <w:spacing w:line="440" w:lineRule="exact"/>
        <w:ind w:firstLineChars="200" w:firstLine="480"/>
        <w:rPr>
          <w:rFonts w:ascii="宋体"/>
          <w:kern w:val="0"/>
          <w:sz w:val="24"/>
          <w:szCs w:val="22"/>
        </w:rPr>
      </w:pPr>
      <w:bookmarkStart w:id="11" w:name="_Toc142041162"/>
      <w:bookmarkStart w:id="12" w:name="_Toc142898830"/>
      <w:bookmarkStart w:id="13" w:name="_Toc142041183"/>
      <w:r w:rsidRPr="00316A72">
        <w:rPr>
          <w:rFonts w:ascii="宋体" w:hAnsi="宋体" w:hint="eastAsia"/>
          <w:kern w:val="0"/>
          <w:sz w:val="24"/>
        </w:rPr>
        <w:t>本文件没有规范性引用文件。</w:t>
      </w:r>
    </w:p>
    <w:p w:rsidR="000436A2" w:rsidRPr="00ED6615" w:rsidRDefault="00ED6615" w:rsidP="00ED6615">
      <w:pPr>
        <w:spacing w:line="360" w:lineRule="auto"/>
        <w:jc w:val="left"/>
        <w:outlineLvl w:val="0"/>
        <w:rPr>
          <w:rFonts w:ascii="黑体" w:eastAsia="黑体" w:hAnsi="黑体"/>
          <w:b/>
          <w:bCs/>
          <w:sz w:val="28"/>
          <w:szCs w:val="21"/>
        </w:rPr>
      </w:pPr>
      <w:r w:rsidRPr="00ED6615">
        <w:rPr>
          <w:rFonts w:ascii="黑体" w:eastAsia="黑体" w:hAnsi="黑体" w:hint="eastAsia"/>
          <w:b/>
          <w:bCs/>
          <w:sz w:val="28"/>
          <w:szCs w:val="21"/>
        </w:rPr>
        <w:t>（</w:t>
      </w:r>
      <w:r>
        <w:rPr>
          <w:rFonts w:ascii="黑体" w:eastAsia="黑体" w:hAnsi="黑体" w:hint="eastAsia"/>
          <w:b/>
          <w:bCs/>
          <w:sz w:val="28"/>
          <w:szCs w:val="21"/>
        </w:rPr>
        <w:t>四</w:t>
      </w:r>
      <w:r w:rsidRPr="00ED6615">
        <w:rPr>
          <w:rFonts w:ascii="黑体" w:eastAsia="黑体" w:hAnsi="黑体" w:hint="eastAsia"/>
          <w:b/>
          <w:bCs/>
          <w:sz w:val="28"/>
          <w:szCs w:val="21"/>
        </w:rPr>
        <w:t>）</w:t>
      </w:r>
      <w:r w:rsidR="000436A2" w:rsidRPr="00ED6615">
        <w:rPr>
          <w:rFonts w:ascii="黑体" w:eastAsia="黑体" w:hAnsi="黑体" w:hint="eastAsia"/>
          <w:b/>
          <w:bCs/>
          <w:sz w:val="28"/>
          <w:szCs w:val="21"/>
        </w:rPr>
        <w:t>术语和定义</w:t>
      </w:r>
      <w:bookmarkEnd w:id="11"/>
      <w:bookmarkEnd w:id="12"/>
      <w:bookmarkEnd w:id="13"/>
    </w:p>
    <w:p w:rsidR="00316A72" w:rsidRPr="00316A72" w:rsidRDefault="00316A72" w:rsidP="00316A72">
      <w:pPr>
        <w:spacing w:line="440" w:lineRule="exact"/>
        <w:ind w:firstLineChars="200" w:firstLine="480"/>
        <w:rPr>
          <w:rFonts w:ascii="宋体" w:hAnsi="宋体"/>
          <w:kern w:val="0"/>
          <w:sz w:val="24"/>
        </w:rPr>
      </w:pPr>
      <w:bookmarkStart w:id="14" w:name="_Toc26986532"/>
      <w:bookmarkEnd w:id="14"/>
      <w:r w:rsidRPr="00316A72">
        <w:rPr>
          <w:rFonts w:ascii="宋体" w:hAnsi="宋体" w:hint="eastAsia"/>
          <w:kern w:val="0"/>
          <w:sz w:val="24"/>
        </w:rPr>
        <w:t>本文件没有需要界定的术语和定义。</w:t>
      </w:r>
    </w:p>
    <w:p w:rsidR="000436A2" w:rsidRPr="00ED6615" w:rsidRDefault="00ED6615" w:rsidP="00ED6615">
      <w:pPr>
        <w:spacing w:line="360" w:lineRule="auto"/>
        <w:jc w:val="left"/>
        <w:outlineLvl w:val="0"/>
        <w:rPr>
          <w:rFonts w:ascii="黑体" w:eastAsia="黑体" w:hAnsi="黑体"/>
          <w:b/>
          <w:bCs/>
          <w:sz w:val="28"/>
          <w:szCs w:val="21"/>
        </w:rPr>
      </w:pPr>
      <w:r w:rsidRPr="00ED6615">
        <w:rPr>
          <w:rFonts w:ascii="黑体" w:eastAsia="黑体" w:hAnsi="黑体" w:hint="eastAsia"/>
          <w:b/>
          <w:bCs/>
          <w:sz w:val="28"/>
          <w:szCs w:val="21"/>
        </w:rPr>
        <w:t>（</w:t>
      </w:r>
      <w:r>
        <w:rPr>
          <w:rFonts w:ascii="黑体" w:eastAsia="黑体" w:hAnsi="黑体" w:hint="eastAsia"/>
          <w:b/>
          <w:bCs/>
          <w:sz w:val="28"/>
          <w:szCs w:val="21"/>
        </w:rPr>
        <w:t>五</w:t>
      </w:r>
      <w:r w:rsidRPr="00ED6615">
        <w:rPr>
          <w:rFonts w:ascii="黑体" w:eastAsia="黑体" w:hAnsi="黑体" w:hint="eastAsia"/>
          <w:b/>
          <w:bCs/>
          <w:sz w:val="28"/>
          <w:szCs w:val="21"/>
        </w:rPr>
        <w:t>）</w:t>
      </w:r>
      <w:r w:rsidR="00316A72" w:rsidRPr="00316A72">
        <w:rPr>
          <w:rFonts w:ascii="黑体" w:eastAsia="黑体" w:hAnsi="黑体" w:hint="eastAsia"/>
          <w:b/>
          <w:bCs/>
          <w:sz w:val="28"/>
          <w:szCs w:val="21"/>
        </w:rPr>
        <w:t>基本原则</w:t>
      </w:r>
    </w:p>
    <w:p w:rsidR="00316A72" w:rsidRPr="00D2429B" w:rsidRDefault="00D2429B" w:rsidP="00E81ACF">
      <w:pPr>
        <w:spacing w:line="440" w:lineRule="exact"/>
        <w:ind w:firstLineChars="200" w:firstLine="480"/>
        <w:rPr>
          <w:rFonts w:ascii="宋体" w:hAnsi="宋体"/>
          <w:kern w:val="0"/>
          <w:sz w:val="24"/>
        </w:rPr>
      </w:pPr>
      <w:r w:rsidRPr="00D2429B">
        <w:rPr>
          <w:rFonts w:ascii="宋体" w:hAnsi="宋体" w:hint="eastAsia"/>
          <w:kern w:val="0"/>
          <w:sz w:val="24"/>
        </w:rPr>
        <w:lastRenderedPageBreak/>
        <w:t>湛江市人力资源和社会保障领域公共服务标准体系建设</w:t>
      </w:r>
      <w:r>
        <w:rPr>
          <w:rFonts w:ascii="宋体" w:hAnsi="宋体" w:hint="eastAsia"/>
          <w:kern w:val="0"/>
          <w:sz w:val="24"/>
        </w:rPr>
        <w:t>包括</w:t>
      </w:r>
      <w:r w:rsidRPr="00D2429B">
        <w:rPr>
          <w:rFonts w:ascii="宋体" w:hAnsi="宋体" w:hint="eastAsia"/>
          <w:kern w:val="0"/>
          <w:sz w:val="24"/>
        </w:rPr>
        <w:t>科学规划、系统优化、整体协调、持续</w:t>
      </w:r>
      <w:proofErr w:type="gramStart"/>
      <w:r w:rsidRPr="00D2429B">
        <w:rPr>
          <w:rFonts w:ascii="宋体" w:hAnsi="宋体" w:hint="eastAsia"/>
          <w:kern w:val="0"/>
          <w:sz w:val="24"/>
        </w:rPr>
        <w:t>完善共</w:t>
      </w:r>
      <w:proofErr w:type="gramEnd"/>
      <w:r w:rsidRPr="00D2429B">
        <w:rPr>
          <w:rFonts w:ascii="宋体" w:hAnsi="宋体" w:hint="eastAsia"/>
          <w:kern w:val="0"/>
          <w:sz w:val="24"/>
        </w:rPr>
        <w:t>四项原则，要求</w:t>
      </w:r>
      <w:r w:rsidR="004F5695">
        <w:rPr>
          <w:rFonts w:ascii="宋体" w:hAnsi="宋体" w:hint="eastAsia"/>
          <w:kern w:val="0"/>
          <w:sz w:val="24"/>
        </w:rPr>
        <w:t>从</w:t>
      </w:r>
      <w:r w:rsidRPr="00D2429B">
        <w:rPr>
          <w:rFonts w:ascii="宋体" w:hAnsi="宋体" w:hint="eastAsia"/>
          <w:kern w:val="0"/>
          <w:sz w:val="24"/>
        </w:rPr>
        <w:t>人力资源和社会保障领域公共服务工作实际</w:t>
      </w:r>
      <w:r w:rsidR="004F5695">
        <w:rPr>
          <w:rFonts w:ascii="宋体" w:hAnsi="宋体" w:hint="eastAsia"/>
          <w:kern w:val="0"/>
          <w:sz w:val="24"/>
        </w:rPr>
        <w:t>出发</w:t>
      </w:r>
      <w:r w:rsidRPr="00D2429B">
        <w:rPr>
          <w:rFonts w:ascii="宋体" w:hAnsi="宋体" w:hint="eastAsia"/>
          <w:kern w:val="0"/>
          <w:sz w:val="24"/>
        </w:rPr>
        <w:t>，</w:t>
      </w:r>
      <w:r w:rsidR="004F5695">
        <w:rPr>
          <w:rFonts w:ascii="宋体" w:hAnsi="宋体" w:hint="eastAsia"/>
          <w:kern w:val="0"/>
          <w:sz w:val="24"/>
        </w:rPr>
        <w:t>考虑</w:t>
      </w:r>
      <w:r w:rsidR="004F5695" w:rsidRPr="004F5695">
        <w:rPr>
          <w:rFonts w:ascii="宋体" w:hAnsi="宋体" w:hint="eastAsia"/>
          <w:kern w:val="0"/>
          <w:sz w:val="24"/>
        </w:rPr>
        <w:t>经费、</w:t>
      </w:r>
      <w:r w:rsidR="001B40D3">
        <w:rPr>
          <w:rFonts w:ascii="宋体" w:hAnsi="宋体" w:hint="eastAsia"/>
          <w:kern w:val="0"/>
          <w:sz w:val="24"/>
        </w:rPr>
        <w:t>人才</w:t>
      </w:r>
      <w:r w:rsidR="004F5695" w:rsidRPr="004F5695">
        <w:rPr>
          <w:rFonts w:ascii="宋体" w:hAnsi="宋体" w:hint="eastAsia"/>
          <w:kern w:val="0"/>
          <w:sz w:val="24"/>
        </w:rPr>
        <w:t>、服务等</w:t>
      </w:r>
      <w:r w:rsidRPr="00D2429B">
        <w:rPr>
          <w:rFonts w:ascii="宋体" w:hAnsi="宋体" w:hint="eastAsia"/>
          <w:kern w:val="0"/>
          <w:sz w:val="24"/>
        </w:rPr>
        <w:t>相关要素和具体指标</w:t>
      </w:r>
      <w:r w:rsidR="004F5695">
        <w:rPr>
          <w:rFonts w:ascii="宋体" w:hAnsi="宋体" w:hint="eastAsia"/>
          <w:kern w:val="0"/>
          <w:sz w:val="24"/>
        </w:rPr>
        <w:t>；同时</w:t>
      </w:r>
      <w:r w:rsidRPr="00D2429B">
        <w:rPr>
          <w:rFonts w:ascii="宋体" w:hAnsi="宋体" w:hint="eastAsia"/>
          <w:kern w:val="0"/>
          <w:sz w:val="24"/>
        </w:rPr>
        <w:t>按照省</w:t>
      </w:r>
      <w:proofErr w:type="gramStart"/>
      <w:r w:rsidRPr="00D2429B">
        <w:rPr>
          <w:rFonts w:ascii="宋体" w:hAnsi="宋体" w:hint="eastAsia"/>
          <w:kern w:val="0"/>
          <w:sz w:val="24"/>
        </w:rPr>
        <w:t>人社厅</w:t>
      </w:r>
      <w:proofErr w:type="gramEnd"/>
      <w:r w:rsidRPr="00D2429B">
        <w:rPr>
          <w:rFonts w:ascii="宋体" w:hAnsi="宋体" w:hint="eastAsia"/>
          <w:kern w:val="0"/>
          <w:sz w:val="24"/>
        </w:rPr>
        <w:t>工作部署，</w:t>
      </w:r>
      <w:r w:rsidR="004F5695">
        <w:rPr>
          <w:rFonts w:ascii="宋体" w:hAnsi="宋体" w:hint="eastAsia"/>
          <w:kern w:val="0"/>
          <w:sz w:val="24"/>
        </w:rPr>
        <w:t>互相协调，</w:t>
      </w:r>
      <w:r w:rsidR="001B40D3" w:rsidRPr="001B40D3">
        <w:rPr>
          <w:rFonts w:ascii="宋体" w:hAnsi="宋体" w:hint="eastAsia"/>
          <w:kern w:val="0"/>
          <w:sz w:val="24"/>
        </w:rPr>
        <w:t>融入信息化、数字化建设</w:t>
      </w:r>
      <w:r w:rsidR="001B40D3">
        <w:rPr>
          <w:rFonts w:ascii="宋体" w:hAnsi="宋体" w:hint="eastAsia"/>
          <w:kern w:val="0"/>
          <w:sz w:val="24"/>
        </w:rPr>
        <w:t>，</w:t>
      </w:r>
      <w:r w:rsidR="004F5695">
        <w:rPr>
          <w:rFonts w:ascii="宋体" w:hAnsi="宋体" w:hint="eastAsia"/>
          <w:kern w:val="0"/>
          <w:sz w:val="24"/>
        </w:rPr>
        <w:t>持续完善人力资源社会保障基本公共服务体系工作</w:t>
      </w:r>
      <w:r>
        <w:rPr>
          <w:rFonts w:ascii="宋体" w:hAnsi="宋体" w:hint="eastAsia"/>
          <w:kern w:val="0"/>
          <w:sz w:val="24"/>
        </w:rPr>
        <w:t>。</w:t>
      </w:r>
    </w:p>
    <w:p w:rsidR="003C7697" w:rsidRPr="00ED6615" w:rsidRDefault="00ED6615" w:rsidP="00ED6615">
      <w:pPr>
        <w:spacing w:line="360" w:lineRule="auto"/>
        <w:jc w:val="left"/>
        <w:outlineLvl w:val="0"/>
        <w:rPr>
          <w:rFonts w:ascii="黑体" w:eastAsia="黑体" w:hAnsi="黑体"/>
          <w:b/>
          <w:bCs/>
          <w:sz w:val="28"/>
          <w:szCs w:val="21"/>
        </w:rPr>
      </w:pPr>
      <w:r>
        <w:rPr>
          <w:rFonts w:ascii="黑体" w:eastAsia="黑体" w:hAnsi="黑体" w:hint="eastAsia"/>
          <w:b/>
          <w:bCs/>
          <w:sz w:val="28"/>
          <w:szCs w:val="21"/>
        </w:rPr>
        <w:t>（六）</w:t>
      </w:r>
      <w:r w:rsidR="00A33056">
        <w:rPr>
          <w:rFonts w:ascii="黑体" w:eastAsia="黑体" w:hAnsi="黑体" w:hint="eastAsia"/>
          <w:b/>
          <w:bCs/>
          <w:sz w:val="28"/>
          <w:szCs w:val="21"/>
        </w:rPr>
        <w:t>体系框架</w:t>
      </w:r>
    </w:p>
    <w:p w:rsidR="000436A2" w:rsidRPr="002F394D" w:rsidRDefault="00371FBD" w:rsidP="002F394D">
      <w:pPr>
        <w:pStyle w:val="affb"/>
        <w:numPr>
          <w:ilvl w:val="3"/>
          <w:numId w:val="0"/>
        </w:numPr>
        <w:spacing w:line="440" w:lineRule="exact"/>
        <w:ind w:firstLineChars="200" w:firstLine="482"/>
        <w:rPr>
          <w:b/>
          <w:sz w:val="24"/>
          <w:szCs w:val="22"/>
        </w:rPr>
      </w:pPr>
      <w:r>
        <w:rPr>
          <w:rFonts w:hint="eastAsia"/>
          <w:b/>
          <w:sz w:val="24"/>
          <w:szCs w:val="22"/>
        </w:rPr>
        <w:t>6.</w:t>
      </w:r>
      <w:r w:rsidR="00ED6615" w:rsidRPr="002F394D">
        <w:rPr>
          <w:rFonts w:hint="eastAsia"/>
          <w:b/>
          <w:sz w:val="24"/>
          <w:szCs w:val="22"/>
        </w:rPr>
        <w:t>1</w:t>
      </w:r>
      <w:r w:rsidR="00A33056" w:rsidRPr="002F394D">
        <w:rPr>
          <w:rFonts w:hint="eastAsia"/>
          <w:b/>
          <w:sz w:val="24"/>
          <w:szCs w:val="22"/>
        </w:rPr>
        <w:t>标准体系框架图</w:t>
      </w:r>
    </w:p>
    <w:p w:rsidR="00B9459F" w:rsidRPr="00611249" w:rsidRDefault="00B9459F" w:rsidP="00B9459F">
      <w:pPr>
        <w:pStyle w:val="affb"/>
        <w:numPr>
          <w:ilvl w:val="0"/>
          <w:numId w:val="0"/>
        </w:numPr>
        <w:spacing w:line="440" w:lineRule="exact"/>
        <w:ind w:firstLine="480"/>
        <w:rPr>
          <w:sz w:val="24"/>
          <w:szCs w:val="22"/>
        </w:rPr>
      </w:pPr>
      <w:r w:rsidRPr="00B9459F">
        <w:rPr>
          <w:rFonts w:hint="eastAsia"/>
          <w:sz w:val="24"/>
          <w:szCs w:val="22"/>
        </w:rPr>
        <w:t>人力资源和社会保障领域基本公共服务标准体系由基础通用标准体系、公共就业服务标准体系、社会保险服务标准体系、人才服务标准体系、劳动关系服务标准体系、</w:t>
      </w:r>
      <w:r w:rsidR="00795DB5">
        <w:rPr>
          <w:rFonts w:hint="eastAsia"/>
          <w:sz w:val="24"/>
          <w:szCs w:val="22"/>
        </w:rPr>
        <w:t>信息化服务标准体系、</w:t>
      </w:r>
      <w:r w:rsidRPr="00B9459F">
        <w:rPr>
          <w:rFonts w:hint="eastAsia"/>
          <w:sz w:val="24"/>
          <w:szCs w:val="22"/>
        </w:rPr>
        <w:t>其他服务标准体系共</w:t>
      </w:r>
      <w:r w:rsidR="00795DB5">
        <w:rPr>
          <w:rFonts w:hint="eastAsia"/>
          <w:sz w:val="24"/>
          <w:szCs w:val="22"/>
        </w:rPr>
        <w:t>7</w:t>
      </w:r>
      <w:r w:rsidRPr="00B9459F">
        <w:rPr>
          <w:rFonts w:hint="eastAsia"/>
          <w:sz w:val="24"/>
          <w:szCs w:val="22"/>
        </w:rPr>
        <w:t>个部分组成，具体体系结构图见图1。</w:t>
      </w:r>
    </w:p>
    <w:p w:rsidR="00B9459F" w:rsidRPr="00B9459F" w:rsidRDefault="007D3B1C" w:rsidP="00B9459F">
      <w:pPr>
        <w:widowControl/>
        <w:spacing w:beforeLines="50" w:before="156" w:afterLines="50" w:after="156"/>
        <w:jc w:val="center"/>
        <w:rPr>
          <w:rFonts w:ascii="黑体" w:eastAsia="黑体"/>
          <w:kern w:val="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4pt;height:267.75pt">
            <v:imagedata r:id="rId10" o:title=""/>
          </v:shape>
        </w:pict>
      </w:r>
      <w:r w:rsidR="00B9459F">
        <w:rPr>
          <w:rFonts w:ascii="黑体" w:eastAsia="黑体" w:hint="eastAsia"/>
          <w:kern w:val="0"/>
          <w:szCs w:val="20"/>
        </w:rPr>
        <w:t xml:space="preserve">图1 </w:t>
      </w:r>
      <w:r w:rsidR="00B9459F" w:rsidRPr="00B9459F">
        <w:rPr>
          <w:rFonts w:ascii="黑体" w:eastAsia="黑体" w:hint="eastAsia"/>
          <w:kern w:val="0"/>
          <w:szCs w:val="20"/>
        </w:rPr>
        <w:t>人力资源和社会保障领域公共服务标准体系框架图</w:t>
      </w:r>
    </w:p>
    <w:p w:rsidR="000436A2" w:rsidRPr="002F394D" w:rsidRDefault="00371FBD" w:rsidP="002F394D">
      <w:pPr>
        <w:pStyle w:val="affb"/>
        <w:numPr>
          <w:ilvl w:val="3"/>
          <w:numId w:val="0"/>
        </w:numPr>
        <w:spacing w:line="440" w:lineRule="exact"/>
        <w:ind w:firstLineChars="200" w:firstLine="482"/>
        <w:rPr>
          <w:b/>
          <w:sz w:val="24"/>
          <w:szCs w:val="22"/>
        </w:rPr>
      </w:pPr>
      <w:r>
        <w:rPr>
          <w:rFonts w:hint="eastAsia"/>
          <w:b/>
          <w:sz w:val="24"/>
          <w:szCs w:val="22"/>
        </w:rPr>
        <w:t>6.</w:t>
      </w:r>
      <w:r w:rsidR="00ED6615" w:rsidRPr="002F394D">
        <w:rPr>
          <w:rFonts w:hint="eastAsia"/>
          <w:b/>
          <w:sz w:val="24"/>
          <w:szCs w:val="22"/>
        </w:rPr>
        <w:t>2</w:t>
      </w:r>
      <w:r w:rsidR="00B9459F" w:rsidRPr="002F394D">
        <w:rPr>
          <w:rFonts w:hint="eastAsia"/>
          <w:b/>
          <w:sz w:val="24"/>
          <w:szCs w:val="22"/>
        </w:rPr>
        <w:t>体系管理</w:t>
      </w:r>
    </w:p>
    <w:p w:rsidR="000436A2" w:rsidRPr="007F4099" w:rsidRDefault="007F4099" w:rsidP="007F4099">
      <w:pPr>
        <w:pStyle w:val="affb"/>
        <w:numPr>
          <w:ilvl w:val="0"/>
          <w:numId w:val="0"/>
        </w:numPr>
        <w:spacing w:line="440" w:lineRule="exact"/>
        <w:ind w:firstLine="480"/>
        <w:rPr>
          <w:rFonts w:hAnsi="宋体"/>
          <w:sz w:val="24"/>
          <w:szCs w:val="22"/>
        </w:rPr>
      </w:pPr>
      <w:r>
        <w:rPr>
          <w:rFonts w:hint="eastAsia"/>
          <w:sz w:val="24"/>
          <w:szCs w:val="22"/>
        </w:rPr>
        <w:t>本节为标准体系的管理，参考了相关单位的标准化工作经验，总结后得出具体的管理要求，其中包括：1、</w:t>
      </w:r>
      <w:r w:rsidRPr="007F4099">
        <w:rPr>
          <w:rFonts w:hint="eastAsia"/>
          <w:sz w:val="24"/>
          <w:szCs w:val="22"/>
        </w:rPr>
        <w:t>标准体系内的标准</w:t>
      </w:r>
      <w:proofErr w:type="gramStart"/>
      <w:r w:rsidRPr="007F4099">
        <w:rPr>
          <w:rFonts w:hint="eastAsia"/>
          <w:sz w:val="24"/>
          <w:szCs w:val="22"/>
        </w:rPr>
        <w:t>宜</w:t>
      </w:r>
      <w:r>
        <w:rPr>
          <w:rFonts w:hint="eastAsia"/>
          <w:sz w:val="24"/>
          <w:szCs w:val="22"/>
        </w:rPr>
        <w:t>符合</w:t>
      </w:r>
      <w:proofErr w:type="gramEnd"/>
      <w:r>
        <w:rPr>
          <w:rFonts w:hint="eastAsia"/>
          <w:sz w:val="24"/>
          <w:szCs w:val="22"/>
        </w:rPr>
        <w:t>国家有关法律法规要求；2、</w:t>
      </w:r>
      <w:r w:rsidRPr="007F4099">
        <w:rPr>
          <w:rFonts w:hint="eastAsia"/>
          <w:sz w:val="24"/>
          <w:szCs w:val="22"/>
        </w:rPr>
        <w:t>标准体系内的标准宜</w:t>
      </w:r>
      <w:r>
        <w:rPr>
          <w:rFonts w:hint="eastAsia"/>
          <w:sz w:val="24"/>
          <w:szCs w:val="22"/>
        </w:rPr>
        <w:t>优先采用国家标准、行业标准和地方标准；3、</w:t>
      </w:r>
      <w:r w:rsidRPr="007F4099">
        <w:rPr>
          <w:rFonts w:hint="eastAsia"/>
          <w:sz w:val="24"/>
          <w:szCs w:val="22"/>
        </w:rPr>
        <w:t>结合公共服务</w:t>
      </w:r>
      <w:r>
        <w:rPr>
          <w:rFonts w:hint="eastAsia"/>
          <w:sz w:val="24"/>
          <w:szCs w:val="22"/>
        </w:rPr>
        <w:t>的需要，制定标准，不断完善标准体系；4、</w:t>
      </w:r>
      <w:r w:rsidRPr="007F4099">
        <w:rPr>
          <w:rFonts w:hint="eastAsia"/>
          <w:sz w:val="24"/>
          <w:szCs w:val="22"/>
        </w:rPr>
        <w:t>标准体系可依据本标准，结合公共服务工作实际情况进行删减和扩充</w:t>
      </w:r>
      <w:r>
        <w:rPr>
          <w:rFonts w:hint="eastAsia"/>
          <w:sz w:val="24"/>
          <w:szCs w:val="22"/>
        </w:rPr>
        <w:t>；5、</w:t>
      </w:r>
      <w:r w:rsidRPr="007F4099">
        <w:rPr>
          <w:rFonts w:hint="eastAsia"/>
          <w:sz w:val="24"/>
          <w:szCs w:val="22"/>
        </w:rPr>
        <w:t>无国家标准、行业标准和地方标准的，根据工作需要，可采用团体标准或者由公共服务相关部门和有关职能部门可以制定组织内部标准，不断完善</w:t>
      </w:r>
      <w:r w:rsidRPr="007F4099">
        <w:rPr>
          <w:rFonts w:hint="eastAsia"/>
          <w:sz w:val="24"/>
          <w:szCs w:val="22"/>
        </w:rPr>
        <w:lastRenderedPageBreak/>
        <w:t>标准体系。</w:t>
      </w:r>
    </w:p>
    <w:p w:rsidR="000436A2" w:rsidRPr="002F394D" w:rsidRDefault="00371FBD" w:rsidP="002F394D">
      <w:pPr>
        <w:pStyle w:val="affb"/>
        <w:numPr>
          <w:ilvl w:val="3"/>
          <w:numId w:val="0"/>
        </w:numPr>
        <w:spacing w:line="440" w:lineRule="exact"/>
        <w:ind w:firstLineChars="200" w:firstLine="482"/>
        <w:rPr>
          <w:b/>
          <w:sz w:val="24"/>
          <w:szCs w:val="22"/>
        </w:rPr>
      </w:pPr>
      <w:r>
        <w:rPr>
          <w:rFonts w:hint="eastAsia"/>
          <w:b/>
          <w:sz w:val="24"/>
          <w:szCs w:val="22"/>
        </w:rPr>
        <w:t>6.</w:t>
      </w:r>
      <w:r w:rsidR="00ED6615" w:rsidRPr="002F394D">
        <w:rPr>
          <w:rFonts w:hint="eastAsia"/>
          <w:b/>
          <w:sz w:val="24"/>
          <w:szCs w:val="22"/>
        </w:rPr>
        <w:t>3</w:t>
      </w:r>
      <w:r w:rsidR="00B9459F" w:rsidRPr="002F394D">
        <w:rPr>
          <w:rFonts w:hint="eastAsia"/>
          <w:b/>
          <w:sz w:val="24"/>
          <w:szCs w:val="22"/>
        </w:rPr>
        <w:t>基础通用标准体系</w:t>
      </w:r>
    </w:p>
    <w:p w:rsidR="00ED6FAA" w:rsidRDefault="007F4099" w:rsidP="00232194">
      <w:pPr>
        <w:pStyle w:val="affb"/>
        <w:numPr>
          <w:ilvl w:val="3"/>
          <w:numId w:val="0"/>
        </w:numPr>
        <w:spacing w:line="440" w:lineRule="exact"/>
        <w:ind w:firstLineChars="200" w:firstLine="480"/>
        <w:rPr>
          <w:sz w:val="24"/>
          <w:szCs w:val="22"/>
        </w:rPr>
      </w:pPr>
      <w:r>
        <w:rPr>
          <w:rFonts w:hint="eastAsia"/>
          <w:sz w:val="24"/>
          <w:szCs w:val="22"/>
        </w:rPr>
        <w:t>本节</w:t>
      </w:r>
      <w:r w:rsidR="00232194">
        <w:rPr>
          <w:rFonts w:hint="eastAsia"/>
          <w:sz w:val="24"/>
          <w:szCs w:val="22"/>
        </w:rPr>
        <w:t>描述了标准体系框架中的</w:t>
      </w:r>
      <w:r w:rsidR="00232194" w:rsidRPr="00232194">
        <w:rPr>
          <w:rFonts w:hint="eastAsia"/>
          <w:sz w:val="24"/>
          <w:szCs w:val="22"/>
        </w:rPr>
        <w:t>基础通用标准体系</w:t>
      </w:r>
      <w:r w:rsidR="00232194">
        <w:rPr>
          <w:rFonts w:hint="eastAsia"/>
          <w:sz w:val="24"/>
          <w:szCs w:val="22"/>
        </w:rPr>
        <w:t>，</w:t>
      </w:r>
      <w:r>
        <w:rPr>
          <w:rFonts w:hint="eastAsia"/>
          <w:sz w:val="24"/>
          <w:szCs w:val="22"/>
        </w:rPr>
        <w:t>介绍了基础通用标准体系中所包含的子体系</w:t>
      </w:r>
      <w:r w:rsidR="00232194">
        <w:rPr>
          <w:rFonts w:hint="eastAsia"/>
          <w:sz w:val="24"/>
          <w:szCs w:val="22"/>
        </w:rPr>
        <w:t>，考虑标准化实际开展工作所涉及的标准外，还参考了最新版的GB/T 24421  《</w:t>
      </w:r>
      <w:r w:rsidR="00232194" w:rsidRPr="007F4099">
        <w:rPr>
          <w:rFonts w:hint="eastAsia"/>
          <w:sz w:val="24"/>
          <w:szCs w:val="22"/>
        </w:rPr>
        <w:t>服务业组织标准化工作指南</w:t>
      </w:r>
      <w:r w:rsidR="00232194">
        <w:rPr>
          <w:rFonts w:hint="eastAsia"/>
          <w:sz w:val="24"/>
          <w:szCs w:val="22"/>
        </w:rPr>
        <w:t>》。</w:t>
      </w:r>
    </w:p>
    <w:p w:rsidR="002F394D" w:rsidRPr="002F394D" w:rsidRDefault="002F394D" w:rsidP="00232194">
      <w:pPr>
        <w:pStyle w:val="affb"/>
        <w:numPr>
          <w:ilvl w:val="3"/>
          <w:numId w:val="0"/>
        </w:numPr>
        <w:spacing w:line="440" w:lineRule="exact"/>
        <w:ind w:firstLineChars="200" w:firstLine="480"/>
        <w:rPr>
          <w:sz w:val="24"/>
          <w:szCs w:val="22"/>
        </w:rPr>
      </w:pPr>
      <w:r w:rsidRPr="002F394D">
        <w:rPr>
          <w:rFonts w:hint="eastAsia"/>
          <w:sz w:val="24"/>
          <w:szCs w:val="22"/>
        </w:rPr>
        <w:t>基础通用标准体系是支持人力资源和社会保障领域服务建设的所有通用性、基础性的标准，具有广泛的适用性和指导意义，一般包括但不限于：人力资源和社会保障领域公共服务术语与缩略语标准；人力资源和社会保障领域公共服务符号与标志标准；人力资源和社会保障领域公共服务标准化工作标准。</w:t>
      </w:r>
    </w:p>
    <w:p w:rsidR="002F394D" w:rsidRPr="002F394D" w:rsidRDefault="00371FBD" w:rsidP="002F394D">
      <w:pPr>
        <w:pStyle w:val="affb"/>
        <w:numPr>
          <w:ilvl w:val="3"/>
          <w:numId w:val="0"/>
        </w:numPr>
        <w:spacing w:line="440" w:lineRule="exact"/>
        <w:ind w:firstLineChars="200" w:firstLine="482"/>
        <w:rPr>
          <w:b/>
          <w:sz w:val="24"/>
          <w:szCs w:val="22"/>
        </w:rPr>
      </w:pPr>
      <w:r>
        <w:rPr>
          <w:rFonts w:hint="eastAsia"/>
          <w:b/>
          <w:sz w:val="24"/>
          <w:szCs w:val="22"/>
        </w:rPr>
        <w:t>6.</w:t>
      </w:r>
      <w:r w:rsidR="002F394D" w:rsidRPr="002F394D">
        <w:rPr>
          <w:rFonts w:hint="eastAsia"/>
          <w:b/>
          <w:sz w:val="24"/>
          <w:szCs w:val="22"/>
        </w:rPr>
        <w:t>3.</w:t>
      </w:r>
      <w:r w:rsidR="00940094">
        <w:rPr>
          <w:rFonts w:hint="eastAsia"/>
          <w:b/>
          <w:sz w:val="24"/>
          <w:szCs w:val="22"/>
        </w:rPr>
        <w:t>1</w:t>
      </w:r>
      <w:r w:rsidR="002F394D" w:rsidRPr="002F394D">
        <w:rPr>
          <w:rFonts w:hint="eastAsia"/>
          <w:b/>
          <w:sz w:val="24"/>
          <w:szCs w:val="22"/>
        </w:rPr>
        <w:t>术语与缩略语标准</w:t>
      </w:r>
    </w:p>
    <w:p w:rsidR="002F394D" w:rsidRDefault="002F394D" w:rsidP="002F394D">
      <w:pPr>
        <w:pStyle w:val="affb"/>
        <w:numPr>
          <w:ilvl w:val="3"/>
          <w:numId w:val="0"/>
        </w:numPr>
        <w:spacing w:line="440" w:lineRule="exact"/>
        <w:ind w:firstLineChars="200" w:firstLine="480"/>
        <w:rPr>
          <w:sz w:val="24"/>
          <w:szCs w:val="22"/>
        </w:rPr>
      </w:pPr>
      <w:r w:rsidRPr="002F394D">
        <w:rPr>
          <w:rFonts w:hint="eastAsia"/>
          <w:sz w:val="24"/>
          <w:szCs w:val="22"/>
        </w:rPr>
        <w:t>术语与缩略语标准</w:t>
      </w:r>
      <w:r>
        <w:rPr>
          <w:rFonts w:hint="eastAsia"/>
          <w:sz w:val="24"/>
          <w:szCs w:val="22"/>
        </w:rPr>
        <w:t>由</w:t>
      </w:r>
      <w:r w:rsidRPr="002F394D">
        <w:rPr>
          <w:rFonts w:hint="eastAsia"/>
          <w:sz w:val="24"/>
          <w:szCs w:val="22"/>
        </w:rPr>
        <w:t>术语标准</w:t>
      </w:r>
      <w:r>
        <w:rPr>
          <w:rFonts w:hint="eastAsia"/>
          <w:sz w:val="24"/>
          <w:szCs w:val="22"/>
        </w:rPr>
        <w:t>、</w:t>
      </w:r>
      <w:r w:rsidRPr="002F394D">
        <w:rPr>
          <w:rFonts w:hint="eastAsia"/>
          <w:sz w:val="24"/>
          <w:szCs w:val="22"/>
        </w:rPr>
        <w:t>缩略语标准</w:t>
      </w:r>
      <w:r>
        <w:rPr>
          <w:rFonts w:hint="eastAsia"/>
          <w:sz w:val="24"/>
          <w:szCs w:val="22"/>
        </w:rPr>
        <w:t>两类标准构成。</w:t>
      </w:r>
    </w:p>
    <w:p w:rsidR="002F394D" w:rsidRDefault="002F394D" w:rsidP="002F394D">
      <w:pPr>
        <w:pStyle w:val="affb"/>
        <w:numPr>
          <w:ilvl w:val="3"/>
          <w:numId w:val="0"/>
        </w:numPr>
        <w:spacing w:line="440" w:lineRule="exact"/>
        <w:ind w:firstLineChars="200" w:firstLine="480"/>
        <w:rPr>
          <w:sz w:val="24"/>
          <w:szCs w:val="22"/>
        </w:rPr>
      </w:pPr>
      <w:r w:rsidRPr="002F394D">
        <w:rPr>
          <w:rFonts w:hint="eastAsia"/>
          <w:sz w:val="24"/>
          <w:szCs w:val="22"/>
        </w:rPr>
        <w:t>术语标准是界定人力资源和社会保障领域公共服务部门内部使用的概念的指称及其定义的标准</w:t>
      </w:r>
      <w:r>
        <w:rPr>
          <w:rFonts w:hint="eastAsia"/>
          <w:sz w:val="24"/>
          <w:szCs w:val="22"/>
        </w:rPr>
        <w:t>；</w:t>
      </w:r>
      <w:r w:rsidRPr="002F394D">
        <w:rPr>
          <w:rFonts w:hint="eastAsia"/>
          <w:sz w:val="24"/>
          <w:szCs w:val="22"/>
        </w:rPr>
        <w:t>缩略语标准是指将人力资源和社会保障领域公共服务部门内常用的较长词句缩短省略成较短的词语，并制定成对照关系的标准。缩略语一般分为中文缩略语和英文缩略语。</w:t>
      </w:r>
    </w:p>
    <w:p w:rsidR="002F394D" w:rsidRDefault="00371FBD" w:rsidP="002F394D">
      <w:pPr>
        <w:pStyle w:val="affb"/>
        <w:numPr>
          <w:ilvl w:val="3"/>
          <w:numId w:val="0"/>
        </w:numPr>
        <w:spacing w:line="440" w:lineRule="exact"/>
        <w:ind w:firstLineChars="200" w:firstLine="482"/>
        <w:rPr>
          <w:b/>
          <w:sz w:val="24"/>
          <w:szCs w:val="22"/>
        </w:rPr>
      </w:pPr>
      <w:r>
        <w:rPr>
          <w:rFonts w:hint="eastAsia"/>
          <w:b/>
          <w:sz w:val="24"/>
          <w:szCs w:val="22"/>
        </w:rPr>
        <w:t>6.</w:t>
      </w:r>
      <w:r w:rsidR="002F394D" w:rsidRPr="002F394D">
        <w:rPr>
          <w:rFonts w:hint="eastAsia"/>
          <w:b/>
          <w:sz w:val="24"/>
          <w:szCs w:val="22"/>
        </w:rPr>
        <w:t>3.</w:t>
      </w:r>
      <w:r w:rsidR="00C42AAD">
        <w:rPr>
          <w:rFonts w:hint="eastAsia"/>
          <w:b/>
          <w:sz w:val="24"/>
          <w:szCs w:val="22"/>
        </w:rPr>
        <w:t>2</w:t>
      </w:r>
      <w:r w:rsidR="002F394D" w:rsidRPr="002F394D">
        <w:rPr>
          <w:rFonts w:hint="eastAsia"/>
          <w:b/>
          <w:sz w:val="24"/>
          <w:szCs w:val="22"/>
        </w:rPr>
        <w:t>符号与标志标准</w:t>
      </w:r>
    </w:p>
    <w:p w:rsidR="002F394D" w:rsidRPr="002F394D" w:rsidRDefault="002F394D" w:rsidP="002F394D">
      <w:pPr>
        <w:pStyle w:val="affb"/>
        <w:numPr>
          <w:ilvl w:val="3"/>
          <w:numId w:val="0"/>
        </w:numPr>
        <w:spacing w:line="440" w:lineRule="exact"/>
        <w:ind w:firstLineChars="200" w:firstLine="480"/>
        <w:rPr>
          <w:sz w:val="24"/>
          <w:szCs w:val="22"/>
        </w:rPr>
      </w:pPr>
      <w:r w:rsidRPr="002F394D">
        <w:rPr>
          <w:rFonts w:hint="eastAsia"/>
          <w:sz w:val="24"/>
          <w:szCs w:val="22"/>
        </w:rPr>
        <w:t>符号与标志标准是以特定的文字、字母和（或）图形为主要内容并附有</w:t>
      </w:r>
      <w:proofErr w:type="gramStart"/>
      <w:r w:rsidRPr="002F394D">
        <w:rPr>
          <w:rFonts w:hint="eastAsia"/>
          <w:sz w:val="24"/>
          <w:szCs w:val="22"/>
        </w:rPr>
        <w:t>关说明</w:t>
      </w:r>
      <w:proofErr w:type="gramEnd"/>
      <w:r w:rsidRPr="002F394D">
        <w:rPr>
          <w:rFonts w:hint="eastAsia"/>
          <w:sz w:val="24"/>
          <w:szCs w:val="22"/>
        </w:rPr>
        <w:t>的标准</w:t>
      </w:r>
      <w:r>
        <w:rPr>
          <w:rFonts w:hint="eastAsia"/>
          <w:sz w:val="24"/>
          <w:szCs w:val="22"/>
        </w:rPr>
        <w:t>；</w:t>
      </w:r>
      <w:r w:rsidRPr="002F394D">
        <w:rPr>
          <w:rFonts w:hint="eastAsia"/>
          <w:sz w:val="24"/>
          <w:szCs w:val="22"/>
        </w:rPr>
        <w:t>符号与标志标准内容包括但不限于公共信息、服务信息等相关符号与标志。</w:t>
      </w:r>
    </w:p>
    <w:p w:rsidR="002F394D" w:rsidRPr="002F394D" w:rsidRDefault="00371FBD" w:rsidP="002F394D">
      <w:pPr>
        <w:pStyle w:val="affb"/>
        <w:numPr>
          <w:ilvl w:val="3"/>
          <w:numId w:val="0"/>
        </w:numPr>
        <w:spacing w:line="440" w:lineRule="exact"/>
        <w:ind w:firstLineChars="200" w:firstLine="482"/>
        <w:rPr>
          <w:b/>
          <w:sz w:val="24"/>
          <w:szCs w:val="22"/>
        </w:rPr>
      </w:pPr>
      <w:r>
        <w:rPr>
          <w:rFonts w:hint="eastAsia"/>
          <w:b/>
          <w:sz w:val="24"/>
          <w:szCs w:val="22"/>
        </w:rPr>
        <w:t>6.</w:t>
      </w:r>
      <w:r w:rsidR="002F394D" w:rsidRPr="002F394D">
        <w:rPr>
          <w:rFonts w:hint="eastAsia"/>
          <w:b/>
          <w:sz w:val="24"/>
          <w:szCs w:val="22"/>
        </w:rPr>
        <w:t>3.</w:t>
      </w:r>
      <w:r w:rsidR="00C42AAD">
        <w:rPr>
          <w:rFonts w:hint="eastAsia"/>
          <w:b/>
          <w:sz w:val="24"/>
          <w:szCs w:val="22"/>
        </w:rPr>
        <w:t>3</w:t>
      </w:r>
      <w:r w:rsidR="002F394D" w:rsidRPr="002F394D">
        <w:rPr>
          <w:rFonts w:hint="eastAsia"/>
          <w:b/>
          <w:sz w:val="24"/>
          <w:szCs w:val="22"/>
        </w:rPr>
        <w:t>标准化工作标准</w:t>
      </w:r>
    </w:p>
    <w:p w:rsidR="002F394D" w:rsidRDefault="002F394D" w:rsidP="002F394D">
      <w:pPr>
        <w:pStyle w:val="affb"/>
        <w:numPr>
          <w:ilvl w:val="3"/>
          <w:numId w:val="0"/>
        </w:numPr>
        <w:spacing w:line="440" w:lineRule="exact"/>
        <w:ind w:firstLineChars="200" w:firstLine="480"/>
        <w:rPr>
          <w:sz w:val="24"/>
          <w:szCs w:val="22"/>
        </w:rPr>
      </w:pPr>
      <w:r w:rsidRPr="002F394D">
        <w:rPr>
          <w:rFonts w:hint="eastAsia"/>
          <w:sz w:val="24"/>
          <w:szCs w:val="22"/>
        </w:rPr>
        <w:t>标准化工作标准是人力资源和社会保障领域公共服务部门为开展标准化活动、实现标准化管理而收集、制定的标准。标准化工作标准内容包括但不限于标准化工作的组织与开展，标准化工作主要任务，标准化工作原理与方法，标准体系构建、标准实施及评价、改进提升的要求，标准制修订、复审及结果的处置管理，标准化信息管理，标准化创新与成果管理，标准化奖惩，标准化综合效益评价。</w:t>
      </w:r>
    </w:p>
    <w:p w:rsidR="000436A2" w:rsidRPr="008A02CB" w:rsidRDefault="00371FBD" w:rsidP="008A02CB">
      <w:pPr>
        <w:pStyle w:val="affb"/>
        <w:numPr>
          <w:ilvl w:val="3"/>
          <w:numId w:val="0"/>
        </w:numPr>
        <w:spacing w:line="440" w:lineRule="exact"/>
        <w:ind w:firstLineChars="200" w:firstLine="482"/>
        <w:rPr>
          <w:b/>
          <w:sz w:val="24"/>
          <w:szCs w:val="22"/>
        </w:rPr>
      </w:pPr>
      <w:r>
        <w:rPr>
          <w:rFonts w:hint="eastAsia"/>
          <w:b/>
          <w:sz w:val="24"/>
          <w:szCs w:val="22"/>
        </w:rPr>
        <w:t>6.</w:t>
      </w:r>
      <w:r w:rsidR="00ED6615" w:rsidRPr="008A02CB">
        <w:rPr>
          <w:rFonts w:hint="eastAsia"/>
          <w:b/>
          <w:sz w:val="24"/>
          <w:szCs w:val="22"/>
        </w:rPr>
        <w:t>4</w:t>
      </w:r>
      <w:bookmarkStart w:id="15" w:name="_Toc142041172"/>
      <w:bookmarkStart w:id="16" w:name="_Toc142898837"/>
      <w:bookmarkStart w:id="17" w:name="_Toc142041201"/>
      <w:bookmarkStart w:id="18" w:name="_Toc142041176"/>
      <w:bookmarkStart w:id="19" w:name="_Toc142041210"/>
      <w:r w:rsidR="00B9459F" w:rsidRPr="008A02CB">
        <w:rPr>
          <w:rFonts w:hint="eastAsia"/>
          <w:b/>
          <w:sz w:val="24"/>
          <w:szCs w:val="22"/>
        </w:rPr>
        <w:t>公共就业服务标准体系</w:t>
      </w:r>
    </w:p>
    <w:p w:rsidR="00DA3A60" w:rsidRDefault="00DA3A60" w:rsidP="00585B5B">
      <w:pPr>
        <w:pStyle w:val="affb"/>
        <w:numPr>
          <w:ilvl w:val="3"/>
          <w:numId w:val="0"/>
        </w:numPr>
        <w:spacing w:line="440" w:lineRule="exact"/>
        <w:ind w:firstLineChars="200" w:firstLine="480"/>
        <w:rPr>
          <w:sz w:val="24"/>
          <w:szCs w:val="22"/>
        </w:rPr>
      </w:pPr>
      <w:r>
        <w:rPr>
          <w:rFonts w:hint="eastAsia"/>
          <w:sz w:val="24"/>
          <w:szCs w:val="22"/>
        </w:rPr>
        <w:t>根据</w:t>
      </w:r>
      <w:r w:rsidRPr="00DA3A60">
        <w:rPr>
          <w:rFonts w:hint="eastAsia"/>
          <w:sz w:val="24"/>
          <w:szCs w:val="22"/>
        </w:rPr>
        <w:t>《关于印发全省人社领域推进基本公共服务标准实施方案的通知》</w:t>
      </w:r>
      <w:r>
        <w:rPr>
          <w:rFonts w:hint="eastAsia"/>
          <w:sz w:val="24"/>
          <w:szCs w:val="22"/>
        </w:rPr>
        <w:t>（</w:t>
      </w:r>
      <w:r w:rsidRPr="00DA3A60">
        <w:rPr>
          <w:rFonts w:hint="eastAsia"/>
          <w:sz w:val="24"/>
          <w:szCs w:val="22"/>
        </w:rPr>
        <w:t>粤</w:t>
      </w:r>
      <w:proofErr w:type="gramStart"/>
      <w:r w:rsidRPr="00DA3A60">
        <w:rPr>
          <w:rFonts w:hint="eastAsia"/>
          <w:sz w:val="24"/>
          <w:szCs w:val="22"/>
        </w:rPr>
        <w:t>人社发</w:t>
      </w:r>
      <w:proofErr w:type="gramEnd"/>
      <w:r w:rsidRPr="00DA3A60">
        <w:rPr>
          <w:rFonts w:hint="eastAsia"/>
          <w:sz w:val="24"/>
          <w:szCs w:val="22"/>
        </w:rPr>
        <w:t>〔2022〕1 号</w:t>
      </w:r>
      <w:r>
        <w:rPr>
          <w:rFonts w:hint="eastAsia"/>
          <w:sz w:val="24"/>
          <w:szCs w:val="22"/>
        </w:rPr>
        <w:t>）和</w:t>
      </w:r>
      <w:r w:rsidRPr="00DA3A60">
        <w:rPr>
          <w:rFonts w:hint="eastAsia"/>
          <w:sz w:val="24"/>
          <w:szCs w:val="22"/>
        </w:rPr>
        <w:t>《关于印发湛江市人力资源和社会保障事业发展“十四五”规划的通知》</w:t>
      </w:r>
      <w:r>
        <w:rPr>
          <w:rFonts w:hint="eastAsia"/>
          <w:sz w:val="24"/>
          <w:szCs w:val="22"/>
        </w:rPr>
        <w:t>（</w:t>
      </w:r>
      <w:proofErr w:type="gramStart"/>
      <w:r w:rsidRPr="00DA3A60">
        <w:rPr>
          <w:rFonts w:hint="eastAsia"/>
          <w:sz w:val="24"/>
          <w:szCs w:val="22"/>
        </w:rPr>
        <w:t>湛人社</w:t>
      </w:r>
      <w:proofErr w:type="gramEnd"/>
      <w:r w:rsidRPr="00DA3A60">
        <w:rPr>
          <w:rFonts w:hint="eastAsia"/>
          <w:sz w:val="24"/>
          <w:szCs w:val="22"/>
        </w:rPr>
        <w:t>〔2022〕238 号</w:t>
      </w:r>
      <w:r>
        <w:rPr>
          <w:rFonts w:hint="eastAsia"/>
          <w:sz w:val="24"/>
          <w:szCs w:val="22"/>
        </w:rPr>
        <w:t>）等相关政策文件，结合文件中的</w:t>
      </w:r>
      <w:r w:rsidRPr="00DA3A60">
        <w:rPr>
          <w:rFonts w:hint="eastAsia"/>
          <w:sz w:val="24"/>
          <w:szCs w:val="22"/>
        </w:rPr>
        <w:t>《全省人力资源社会保障系统基本公共服务事项清单》</w:t>
      </w:r>
      <w:r w:rsidR="00614646" w:rsidRPr="00614646">
        <w:rPr>
          <w:rFonts w:hint="eastAsia"/>
          <w:sz w:val="24"/>
          <w:szCs w:val="22"/>
        </w:rPr>
        <w:t>与湛江市当地实际情况</w:t>
      </w:r>
      <w:r>
        <w:rPr>
          <w:rFonts w:hint="eastAsia"/>
          <w:sz w:val="24"/>
          <w:szCs w:val="22"/>
        </w:rPr>
        <w:t>，将</w:t>
      </w:r>
      <w:r w:rsidR="00B71B94">
        <w:rPr>
          <w:rFonts w:hint="eastAsia"/>
          <w:sz w:val="24"/>
          <w:szCs w:val="22"/>
        </w:rPr>
        <w:t>服务项目涉及“</w:t>
      </w:r>
      <w:r w:rsidR="00B71B94" w:rsidRPr="00B71B94">
        <w:rPr>
          <w:rFonts w:hint="eastAsia"/>
          <w:sz w:val="24"/>
          <w:szCs w:val="22"/>
        </w:rPr>
        <w:t>就业信息服务、残疾人职业培训和就业服务、退役军人就业创业服务</w:t>
      </w:r>
      <w:r w:rsidR="00B71B94">
        <w:rPr>
          <w:rFonts w:hint="eastAsia"/>
          <w:sz w:val="24"/>
          <w:szCs w:val="22"/>
        </w:rPr>
        <w:t>”、“</w:t>
      </w:r>
      <w:r w:rsidR="00B71B94" w:rsidRPr="00B71B94">
        <w:rPr>
          <w:rFonts w:hint="eastAsia"/>
          <w:sz w:val="24"/>
          <w:szCs w:val="22"/>
        </w:rPr>
        <w:t>职业介绍、职业指导和创业开业指导、残疾人职业培训和就业服务、退役军人就业创业服务</w:t>
      </w:r>
      <w:r w:rsidR="00B71B94">
        <w:rPr>
          <w:rFonts w:hint="eastAsia"/>
          <w:sz w:val="24"/>
          <w:szCs w:val="22"/>
        </w:rPr>
        <w:t>”、</w:t>
      </w:r>
      <w:r w:rsidR="00B71B94">
        <w:rPr>
          <w:rFonts w:hint="eastAsia"/>
          <w:sz w:val="24"/>
          <w:szCs w:val="22"/>
        </w:rPr>
        <w:lastRenderedPageBreak/>
        <w:t>“</w:t>
      </w:r>
      <w:r w:rsidR="00B71B94" w:rsidRPr="00B71B94">
        <w:rPr>
          <w:rFonts w:hint="eastAsia"/>
          <w:sz w:val="24"/>
          <w:szCs w:val="22"/>
        </w:rPr>
        <w:t>就业登记与失业登记</w:t>
      </w:r>
      <w:r w:rsidR="00B71B94">
        <w:rPr>
          <w:rFonts w:hint="eastAsia"/>
          <w:sz w:val="24"/>
          <w:szCs w:val="22"/>
        </w:rPr>
        <w:t>”、“</w:t>
      </w:r>
      <w:r w:rsidR="00B71B94" w:rsidRPr="00B71B94">
        <w:rPr>
          <w:rFonts w:hint="eastAsia"/>
          <w:sz w:val="24"/>
          <w:szCs w:val="22"/>
        </w:rPr>
        <w:t>就业援助</w:t>
      </w:r>
      <w:r w:rsidR="00B71B94">
        <w:rPr>
          <w:rFonts w:hint="eastAsia"/>
          <w:sz w:val="24"/>
          <w:szCs w:val="22"/>
        </w:rPr>
        <w:t>”、“</w:t>
      </w:r>
      <w:r w:rsidR="00B71B94" w:rsidRPr="00B71B94">
        <w:rPr>
          <w:rFonts w:hint="eastAsia"/>
          <w:sz w:val="24"/>
          <w:szCs w:val="22"/>
        </w:rPr>
        <w:t>就业信息服务、就业见习服务</w:t>
      </w:r>
      <w:r w:rsidR="00B71B94">
        <w:rPr>
          <w:rFonts w:hint="eastAsia"/>
          <w:sz w:val="24"/>
          <w:szCs w:val="22"/>
        </w:rPr>
        <w:t>”、“</w:t>
      </w:r>
      <w:r w:rsidR="00B71B94" w:rsidRPr="00B71B94">
        <w:rPr>
          <w:rFonts w:hint="eastAsia"/>
          <w:sz w:val="24"/>
          <w:szCs w:val="22"/>
        </w:rPr>
        <w:t>职业技能培训、鉴定和生活费补贴、残疾人职业培训和就业服务、退役军</w:t>
      </w:r>
      <w:bookmarkStart w:id="20" w:name="_GoBack"/>
      <w:bookmarkEnd w:id="20"/>
      <w:r w:rsidR="00B71B94" w:rsidRPr="00B71B94">
        <w:rPr>
          <w:rFonts w:hint="eastAsia"/>
          <w:sz w:val="24"/>
          <w:szCs w:val="22"/>
        </w:rPr>
        <w:t>人就业创业服务</w:t>
      </w:r>
      <w:r w:rsidR="00B71B94">
        <w:rPr>
          <w:rFonts w:hint="eastAsia"/>
          <w:sz w:val="24"/>
          <w:szCs w:val="22"/>
        </w:rPr>
        <w:t>”</w:t>
      </w:r>
      <w:r w:rsidR="00AB7077">
        <w:rPr>
          <w:rFonts w:hint="eastAsia"/>
          <w:sz w:val="24"/>
          <w:szCs w:val="22"/>
        </w:rPr>
        <w:t>列入公共服务标准体系</w:t>
      </w:r>
      <w:r w:rsidR="00844F92">
        <w:rPr>
          <w:rFonts w:hint="eastAsia"/>
          <w:sz w:val="24"/>
          <w:szCs w:val="22"/>
        </w:rPr>
        <w:t>。</w:t>
      </w:r>
      <w:r w:rsidR="00AB7077">
        <w:rPr>
          <w:rFonts w:hint="eastAsia"/>
          <w:sz w:val="24"/>
          <w:szCs w:val="22"/>
        </w:rPr>
        <w:t>经归纳与整理，分为</w:t>
      </w:r>
      <w:r w:rsidR="00371FBD" w:rsidRPr="00371FBD">
        <w:rPr>
          <w:rFonts w:hint="eastAsia"/>
          <w:b/>
          <w:sz w:val="24"/>
          <w:szCs w:val="22"/>
        </w:rPr>
        <w:t>6.</w:t>
      </w:r>
      <w:r w:rsidR="00A72458" w:rsidRPr="00371FBD">
        <w:rPr>
          <w:rFonts w:hint="eastAsia"/>
          <w:b/>
          <w:sz w:val="24"/>
          <w:szCs w:val="22"/>
        </w:rPr>
        <w:t>4.1</w:t>
      </w:r>
      <w:r w:rsidR="00AB7077" w:rsidRPr="00A72458">
        <w:rPr>
          <w:rFonts w:hint="eastAsia"/>
          <w:b/>
          <w:sz w:val="24"/>
          <w:szCs w:val="22"/>
        </w:rPr>
        <w:t>公共就业指导与培训服务标准</w:t>
      </w:r>
      <w:r w:rsidR="00A72458">
        <w:rPr>
          <w:rFonts w:hint="eastAsia"/>
          <w:sz w:val="24"/>
          <w:szCs w:val="22"/>
        </w:rPr>
        <w:t>，涉及的服务事项包括</w:t>
      </w:r>
      <w:r w:rsidR="00A72458" w:rsidRPr="00A72458">
        <w:rPr>
          <w:rFonts w:hint="eastAsia"/>
          <w:sz w:val="24"/>
          <w:szCs w:val="22"/>
        </w:rPr>
        <w:t>就业信息服务</w:t>
      </w:r>
      <w:r w:rsidR="00AB7077">
        <w:rPr>
          <w:rFonts w:hint="eastAsia"/>
          <w:sz w:val="24"/>
          <w:szCs w:val="22"/>
        </w:rPr>
        <w:t>、</w:t>
      </w:r>
      <w:r w:rsidR="00A72458" w:rsidRPr="00A72458">
        <w:rPr>
          <w:rFonts w:hint="eastAsia"/>
          <w:sz w:val="24"/>
          <w:szCs w:val="22"/>
        </w:rPr>
        <w:t>职业介绍、职业指导和创业开业指导</w:t>
      </w:r>
      <w:r w:rsidR="00A72458">
        <w:rPr>
          <w:rFonts w:hint="eastAsia"/>
          <w:sz w:val="24"/>
          <w:szCs w:val="22"/>
        </w:rPr>
        <w:t>等；</w:t>
      </w:r>
      <w:r w:rsidR="00371FBD" w:rsidRPr="00371FBD">
        <w:rPr>
          <w:rFonts w:hint="eastAsia"/>
          <w:b/>
          <w:sz w:val="24"/>
          <w:szCs w:val="22"/>
        </w:rPr>
        <w:t>6.</w:t>
      </w:r>
      <w:r w:rsidR="00585B5B" w:rsidRPr="00585B5B">
        <w:rPr>
          <w:rFonts w:hint="eastAsia"/>
          <w:b/>
          <w:sz w:val="24"/>
          <w:szCs w:val="22"/>
        </w:rPr>
        <w:t>4.2</w:t>
      </w:r>
      <w:r w:rsidR="00AB7077" w:rsidRPr="00585B5B">
        <w:rPr>
          <w:rFonts w:hint="eastAsia"/>
          <w:b/>
          <w:sz w:val="24"/>
          <w:szCs w:val="22"/>
        </w:rPr>
        <w:t>就业失业登记服务标准</w:t>
      </w:r>
      <w:r w:rsidR="00585B5B" w:rsidRPr="00585B5B">
        <w:rPr>
          <w:rFonts w:hint="eastAsia"/>
          <w:sz w:val="24"/>
          <w:szCs w:val="22"/>
        </w:rPr>
        <w:t>，涉及的服务事项包括</w:t>
      </w:r>
      <w:r w:rsidR="00585B5B">
        <w:rPr>
          <w:rFonts w:hint="eastAsia"/>
          <w:sz w:val="24"/>
          <w:szCs w:val="22"/>
        </w:rPr>
        <w:t>失业登记、</w:t>
      </w:r>
      <w:r w:rsidR="00585B5B" w:rsidRPr="00585B5B">
        <w:rPr>
          <w:rFonts w:hint="eastAsia"/>
          <w:sz w:val="24"/>
          <w:szCs w:val="22"/>
        </w:rPr>
        <w:t>就业登记</w:t>
      </w:r>
      <w:r w:rsidR="00585B5B">
        <w:rPr>
          <w:rFonts w:hint="eastAsia"/>
          <w:sz w:val="24"/>
          <w:szCs w:val="22"/>
        </w:rPr>
        <w:t>；</w:t>
      </w:r>
      <w:r w:rsidR="00371FBD" w:rsidRPr="00371FBD">
        <w:rPr>
          <w:rFonts w:hint="eastAsia"/>
          <w:b/>
          <w:sz w:val="24"/>
          <w:szCs w:val="22"/>
        </w:rPr>
        <w:t>6.</w:t>
      </w:r>
      <w:r w:rsidR="00585B5B" w:rsidRPr="00585B5B">
        <w:rPr>
          <w:rFonts w:hint="eastAsia"/>
          <w:b/>
          <w:sz w:val="24"/>
          <w:szCs w:val="22"/>
        </w:rPr>
        <w:t>4.3</w:t>
      </w:r>
      <w:r w:rsidR="00AB7077" w:rsidRPr="00585B5B">
        <w:rPr>
          <w:rFonts w:hint="eastAsia"/>
          <w:b/>
          <w:sz w:val="24"/>
          <w:szCs w:val="22"/>
        </w:rPr>
        <w:t>重点群体就业服务标准</w:t>
      </w:r>
      <w:r w:rsidR="00585B5B" w:rsidRPr="00585B5B">
        <w:rPr>
          <w:rFonts w:hint="eastAsia"/>
          <w:sz w:val="24"/>
          <w:szCs w:val="22"/>
        </w:rPr>
        <w:t>，涉及的服务事项包括高校毕业生就业服务标准</w:t>
      </w:r>
      <w:r w:rsidR="00A72458">
        <w:rPr>
          <w:rFonts w:hint="eastAsia"/>
          <w:sz w:val="24"/>
          <w:szCs w:val="22"/>
        </w:rPr>
        <w:t>、</w:t>
      </w:r>
      <w:r w:rsidR="00585B5B" w:rsidRPr="00585B5B">
        <w:rPr>
          <w:rFonts w:hint="eastAsia"/>
          <w:sz w:val="24"/>
          <w:szCs w:val="22"/>
        </w:rPr>
        <w:t>异地务工人员就业服务标准</w:t>
      </w:r>
      <w:r w:rsidR="00585B5B">
        <w:rPr>
          <w:rFonts w:hint="eastAsia"/>
          <w:sz w:val="24"/>
          <w:szCs w:val="22"/>
        </w:rPr>
        <w:t>、</w:t>
      </w:r>
      <w:r w:rsidR="00585B5B" w:rsidRPr="00585B5B">
        <w:rPr>
          <w:rFonts w:hint="eastAsia"/>
          <w:sz w:val="24"/>
          <w:szCs w:val="22"/>
        </w:rPr>
        <w:t>困难人员就业服务标准</w:t>
      </w:r>
      <w:r w:rsidR="00585B5B">
        <w:rPr>
          <w:rFonts w:hint="eastAsia"/>
          <w:sz w:val="24"/>
          <w:szCs w:val="22"/>
        </w:rPr>
        <w:t>；</w:t>
      </w:r>
      <w:r w:rsidR="00371FBD" w:rsidRPr="00371FBD">
        <w:rPr>
          <w:rFonts w:hint="eastAsia"/>
          <w:b/>
          <w:sz w:val="24"/>
          <w:szCs w:val="22"/>
        </w:rPr>
        <w:t>6.</w:t>
      </w:r>
      <w:r w:rsidR="00585B5B" w:rsidRPr="00585B5B">
        <w:rPr>
          <w:rFonts w:hint="eastAsia"/>
          <w:b/>
          <w:sz w:val="24"/>
          <w:szCs w:val="22"/>
        </w:rPr>
        <w:t>4.4</w:t>
      </w:r>
      <w:r w:rsidR="00A72458" w:rsidRPr="00585B5B">
        <w:rPr>
          <w:rFonts w:hint="eastAsia"/>
          <w:b/>
          <w:sz w:val="24"/>
          <w:szCs w:val="22"/>
        </w:rPr>
        <w:t>创业服务标准</w:t>
      </w:r>
      <w:r w:rsidR="00585B5B" w:rsidRPr="00585B5B">
        <w:rPr>
          <w:rFonts w:hint="eastAsia"/>
          <w:sz w:val="24"/>
          <w:szCs w:val="22"/>
        </w:rPr>
        <w:t>，涉及的服务事项包括创业补贴申领服务标准</w:t>
      </w:r>
      <w:r w:rsidR="00585B5B">
        <w:rPr>
          <w:rFonts w:hint="eastAsia"/>
          <w:sz w:val="24"/>
          <w:szCs w:val="22"/>
        </w:rPr>
        <w:t>、</w:t>
      </w:r>
      <w:r w:rsidR="00585B5B" w:rsidRPr="00585B5B">
        <w:rPr>
          <w:rFonts w:hint="eastAsia"/>
          <w:sz w:val="24"/>
          <w:szCs w:val="22"/>
        </w:rPr>
        <w:t>创业相关补贴申领服务标准</w:t>
      </w:r>
      <w:r w:rsidR="00A72458">
        <w:rPr>
          <w:rFonts w:hint="eastAsia"/>
          <w:sz w:val="24"/>
          <w:szCs w:val="22"/>
        </w:rPr>
        <w:t>。</w:t>
      </w:r>
    </w:p>
    <w:p w:rsidR="00585B5B" w:rsidRPr="00585B5B" w:rsidRDefault="00371FBD" w:rsidP="00585B5B">
      <w:pPr>
        <w:pStyle w:val="affb"/>
        <w:numPr>
          <w:ilvl w:val="3"/>
          <w:numId w:val="0"/>
        </w:numPr>
        <w:spacing w:line="440" w:lineRule="exact"/>
        <w:ind w:firstLineChars="200" w:firstLine="482"/>
        <w:rPr>
          <w:b/>
          <w:sz w:val="24"/>
          <w:szCs w:val="22"/>
        </w:rPr>
      </w:pPr>
      <w:r>
        <w:rPr>
          <w:rFonts w:hint="eastAsia"/>
          <w:b/>
          <w:sz w:val="24"/>
          <w:szCs w:val="22"/>
        </w:rPr>
        <w:t>6.</w:t>
      </w:r>
      <w:r w:rsidR="00ED6615" w:rsidRPr="00585B5B">
        <w:rPr>
          <w:rFonts w:hint="eastAsia"/>
          <w:b/>
          <w:sz w:val="24"/>
          <w:szCs w:val="22"/>
        </w:rPr>
        <w:t>5</w:t>
      </w:r>
      <w:bookmarkStart w:id="21" w:name="_Toc155340186"/>
      <w:r w:rsidR="00585B5B" w:rsidRPr="00585B5B">
        <w:rPr>
          <w:rFonts w:hint="eastAsia"/>
          <w:b/>
          <w:sz w:val="24"/>
          <w:szCs w:val="22"/>
        </w:rPr>
        <w:t>社会保险标准体系</w:t>
      </w:r>
      <w:bookmarkEnd w:id="21"/>
    </w:p>
    <w:p w:rsidR="00265F4A" w:rsidRDefault="0079134C" w:rsidP="0079134C">
      <w:pPr>
        <w:pStyle w:val="affb"/>
        <w:numPr>
          <w:ilvl w:val="0"/>
          <w:numId w:val="0"/>
        </w:numPr>
        <w:spacing w:line="440" w:lineRule="exact"/>
        <w:ind w:firstLine="480"/>
        <w:rPr>
          <w:sz w:val="24"/>
          <w:szCs w:val="22"/>
        </w:rPr>
      </w:pPr>
      <w:r w:rsidRPr="0079134C">
        <w:rPr>
          <w:rFonts w:hint="eastAsia"/>
          <w:sz w:val="24"/>
          <w:szCs w:val="22"/>
        </w:rPr>
        <w:t>根据《关于印发全省人社领域推进基本公共服务标准实施方案的通知》（粤</w:t>
      </w:r>
      <w:proofErr w:type="gramStart"/>
      <w:r w:rsidRPr="0079134C">
        <w:rPr>
          <w:rFonts w:hint="eastAsia"/>
          <w:sz w:val="24"/>
          <w:szCs w:val="22"/>
        </w:rPr>
        <w:t>人社发</w:t>
      </w:r>
      <w:proofErr w:type="gramEnd"/>
      <w:r w:rsidRPr="0079134C">
        <w:rPr>
          <w:rFonts w:hint="eastAsia"/>
          <w:sz w:val="24"/>
          <w:szCs w:val="22"/>
        </w:rPr>
        <w:t>〔2022〕1 号）和《关于印发湛江市人力资源和社会保障事业发展“十四五”规划的通知》（</w:t>
      </w:r>
      <w:proofErr w:type="gramStart"/>
      <w:r w:rsidRPr="0079134C">
        <w:rPr>
          <w:rFonts w:hint="eastAsia"/>
          <w:sz w:val="24"/>
          <w:szCs w:val="22"/>
        </w:rPr>
        <w:t>湛人社</w:t>
      </w:r>
      <w:proofErr w:type="gramEnd"/>
      <w:r w:rsidRPr="0079134C">
        <w:rPr>
          <w:rFonts w:hint="eastAsia"/>
          <w:sz w:val="24"/>
          <w:szCs w:val="22"/>
        </w:rPr>
        <w:t>〔2022〕238 号）等相关政策文件，结合文件中的《全省人力资源社会保障系统基本公共服务事项清单》</w:t>
      </w:r>
      <w:r w:rsidR="00614646">
        <w:rPr>
          <w:rFonts w:hint="eastAsia"/>
          <w:sz w:val="24"/>
          <w:szCs w:val="22"/>
        </w:rPr>
        <w:t>与湛江市当地实际情况，</w:t>
      </w:r>
      <w:r w:rsidRPr="0079134C">
        <w:rPr>
          <w:rFonts w:hint="eastAsia"/>
          <w:sz w:val="24"/>
          <w:szCs w:val="22"/>
        </w:rPr>
        <w:t>将服务项目涉及“职工基本养老保险、城乡居民基本养老保险、失业保险、工伤保险”、“职工基本养老保险、城乡居民基本养老保险”、“工伤保险”、“失业保险”列入社会保险标准体系。经归纳和整理，分为</w:t>
      </w:r>
      <w:r w:rsidR="00371FBD" w:rsidRPr="00371FBD">
        <w:rPr>
          <w:rFonts w:hint="eastAsia"/>
          <w:b/>
          <w:sz w:val="24"/>
          <w:szCs w:val="22"/>
        </w:rPr>
        <w:t>6.</w:t>
      </w:r>
      <w:r w:rsidRPr="0079134C">
        <w:rPr>
          <w:rFonts w:hint="eastAsia"/>
          <w:b/>
          <w:sz w:val="24"/>
          <w:szCs w:val="22"/>
        </w:rPr>
        <w:t>5.1社保经办服务标准</w:t>
      </w:r>
      <w:r w:rsidRPr="0079134C">
        <w:rPr>
          <w:rFonts w:hint="eastAsia"/>
          <w:sz w:val="24"/>
          <w:szCs w:val="22"/>
        </w:rPr>
        <w:t>，涉及的事项包括社会保险登记、社会保险参保信息维护、社会保险缴纳申报、社会保险参保缴费记录查询；</w:t>
      </w:r>
      <w:r w:rsidR="00371FBD" w:rsidRPr="00371FBD">
        <w:rPr>
          <w:rFonts w:hint="eastAsia"/>
          <w:b/>
          <w:sz w:val="24"/>
          <w:szCs w:val="22"/>
        </w:rPr>
        <w:t>6.</w:t>
      </w:r>
      <w:r w:rsidRPr="00614646">
        <w:rPr>
          <w:rFonts w:hint="eastAsia"/>
          <w:b/>
          <w:sz w:val="24"/>
          <w:szCs w:val="22"/>
        </w:rPr>
        <w:t>5.2养老保险服务标准</w:t>
      </w:r>
      <w:r w:rsidRPr="0079134C">
        <w:rPr>
          <w:rFonts w:hint="eastAsia"/>
          <w:sz w:val="24"/>
          <w:szCs w:val="22"/>
        </w:rPr>
        <w:t>，涉及的事项包括养老保险相关信息申请</w:t>
      </w:r>
      <w:r w:rsidR="00614646">
        <w:rPr>
          <w:rFonts w:hint="eastAsia"/>
          <w:sz w:val="24"/>
          <w:szCs w:val="22"/>
        </w:rPr>
        <w:t>、</w:t>
      </w:r>
      <w:r w:rsidRPr="0079134C">
        <w:rPr>
          <w:rFonts w:hint="eastAsia"/>
          <w:sz w:val="24"/>
          <w:szCs w:val="22"/>
        </w:rPr>
        <w:t>养老保险及相关待遇申领</w:t>
      </w:r>
      <w:r w:rsidR="00614646">
        <w:rPr>
          <w:rFonts w:hint="eastAsia"/>
          <w:sz w:val="24"/>
          <w:szCs w:val="22"/>
        </w:rPr>
        <w:t>、</w:t>
      </w:r>
      <w:r w:rsidRPr="0079134C">
        <w:rPr>
          <w:rFonts w:hint="eastAsia"/>
          <w:sz w:val="24"/>
          <w:szCs w:val="22"/>
        </w:rPr>
        <w:t>养老保险关系转移与申请</w:t>
      </w:r>
      <w:r w:rsidR="00614646">
        <w:rPr>
          <w:rFonts w:hint="eastAsia"/>
          <w:sz w:val="24"/>
          <w:szCs w:val="22"/>
        </w:rPr>
        <w:t>、</w:t>
      </w:r>
      <w:r w:rsidRPr="0079134C">
        <w:rPr>
          <w:rFonts w:hint="eastAsia"/>
          <w:sz w:val="24"/>
          <w:szCs w:val="22"/>
        </w:rPr>
        <w:t>居民养老保险注销登记</w:t>
      </w:r>
      <w:r w:rsidR="00614646">
        <w:rPr>
          <w:rFonts w:hint="eastAsia"/>
          <w:sz w:val="24"/>
          <w:szCs w:val="22"/>
        </w:rPr>
        <w:t>、</w:t>
      </w:r>
      <w:r w:rsidRPr="0079134C">
        <w:rPr>
          <w:rFonts w:hint="eastAsia"/>
          <w:sz w:val="24"/>
          <w:szCs w:val="22"/>
        </w:rPr>
        <w:t>养老保险待遇资格认证</w:t>
      </w:r>
      <w:r w:rsidR="00614646">
        <w:rPr>
          <w:rFonts w:hint="eastAsia"/>
          <w:sz w:val="24"/>
          <w:szCs w:val="22"/>
        </w:rPr>
        <w:t>、</w:t>
      </w:r>
      <w:r w:rsidRPr="0079134C">
        <w:rPr>
          <w:rFonts w:hint="eastAsia"/>
          <w:sz w:val="24"/>
          <w:szCs w:val="22"/>
        </w:rPr>
        <w:t>多重养老保险关系个人账户退费</w:t>
      </w:r>
      <w:r>
        <w:rPr>
          <w:rFonts w:hint="eastAsia"/>
          <w:sz w:val="24"/>
          <w:szCs w:val="22"/>
        </w:rPr>
        <w:t>；</w:t>
      </w:r>
      <w:r w:rsidR="00371FBD" w:rsidRPr="00371FBD">
        <w:rPr>
          <w:rFonts w:hint="eastAsia"/>
          <w:b/>
          <w:sz w:val="24"/>
          <w:szCs w:val="22"/>
        </w:rPr>
        <w:t>6.</w:t>
      </w:r>
      <w:r w:rsidRPr="00614646">
        <w:rPr>
          <w:rFonts w:hint="eastAsia"/>
          <w:b/>
          <w:sz w:val="24"/>
          <w:szCs w:val="22"/>
        </w:rPr>
        <w:t>5.3失业保险服务标准</w:t>
      </w:r>
      <w:r>
        <w:rPr>
          <w:rFonts w:hint="eastAsia"/>
          <w:sz w:val="24"/>
          <w:szCs w:val="22"/>
        </w:rPr>
        <w:t>，涉及的事项包括</w:t>
      </w:r>
      <w:r w:rsidRPr="0079134C">
        <w:rPr>
          <w:rFonts w:hint="eastAsia"/>
          <w:sz w:val="24"/>
          <w:szCs w:val="22"/>
        </w:rPr>
        <w:t>失业保险金申领</w:t>
      </w:r>
      <w:r w:rsidR="00614646">
        <w:rPr>
          <w:rFonts w:hint="eastAsia"/>
          <w:sz w:val="24"/>
          <w:szCs w:val="22"/>
        </w:rPr>
        <w:t>、</w:t>
      </w:r>
      <w:r w:rsidRPr="0079134C">
        <w:rPr>
          <w:rFonts w:hint="eastAsia"/>
          <w:sz w:val="24"/>
          <w:szCs w:val="22"/>
        </w:rPr>
        <w:t>失业保险相关待遇、补贴申领</w:t>
      </w:r>
      <w:r w:rsidR="00614646">
        <w:rPr>
          <w:rFonts w:hint="eastAsia"/>
          <w:sz w:val="24"/>
          <w:szCs w:val="22"/>
        </w:rPr>
        <w:t>、</w:t>
      </w:r>
      <w:r w:rsidRPr="0079134C">
        <w:rPr>
          <w:rFonts w:hint="eastAsia"/>
          <w:sz w:val="24"/>
          <w:szCs w:val="22"/>
        </w:rPr>
        <w:t>代缴基本医疗保险费</w:t>
      </w:r>
      <w:r w:rsidR="00614646">
        <w:rPr>
          <w:rFonts w:hint="eastAsia"/>
          <w:sz w:val="24"/>
          <w:szCs w:val="22"/>
        </w:rPr>
        <w:t>、</w:t>
      </w:r>
      <w:r w:rsidRPr="0079134C">
        <w:rPr>
          <w:rFonts w:hint="eastAsia"/>
          <w:sz w:val="24"/>
          <w:szCs w:val="22"/>
        </w:rPr>
        <w:t>失业保险关系转移接续申请</w:t>
      </w:r>
      <w:r w:rsidR="00614646">
        <w:rPr>
          <w:rFonts w:hint="eastAsia"/>
          <w:sz w:val="24"/>
          <w:szCs w:val="22"/>
        </w:rPr>
        <w:t>；</w:t>
      </w:r>
      <w:r w:rsidR="00371FBD" w:rsidRPr="00371FBD">
        <w:rPr>
          <w:rFonts w:hint="eastAsia"/>
          <w:b/>
          <w:sz w:val="24"/>
          <w:szCs w:val="22"/>
        </w:rPr>
        <w:t>6.</w:t>
      </w:r>
      <w:r w:rsidRPr="00614646">
        <w:rPr>
          <w:rFonts w:hint="eastAsia"/>
          <w:b/>
          <w:sz w:val="24"/>
          <w:szCs w:val="22"/>
        </w:rPr>
        <w:t>5.4工伤保险服务标准</w:t>
      </w:r>
      <w:r>
        <w:rPr>
          <w:rFonts w:hint="eastAsia"/>
          <w:sz w:val="24"/>
          <w:szCs w:val="22"/>
        </w:rPr>
        <w:t>，涉及的事项包括</w:t>
      </w:r>
      <w:r w:rsidRPr="0079134C">
        <w:rPr>
          <w:rFonts w:hint="eastAsia"/>
          <w:sz w:val="24"/>
          <w:szCs w:val="22"/>
        </w:rPr>
        <w:t>工伤事故的备案与认定</w:t>
      </w:r>
      <w:r w:rsidR="00614646">
        <w:rPr>
          <w:rFonts w:hint="eastAsia"/>
          <w:sz w:val="24"/>
          <w:szCs w:val="22"/>
        </w:rPr>
        <w:t>、</w:t>
      </w:r>
      <w:r w:rsidRPr="0079134C">
        <w:rPr>
          <w:rFonts w:hint="eastAsia"/>
          <w:sz w:val="24"/>
          <w:szCs w:val="22"/>
        </w:rPr>
        <w:t>工伤事故的备案与认定</w:t>
      </w:r>
      <w:r w:rsidR="00614646">
        <w:rPr>
          <w:rFonts w:hint="eastAsia"/>
          <w:sz w:val="24"/>
          <w:szCs w:val="22"/>
        </w:rPr>
        <w:t>、</w:t>
      </w:r>
      <w:r w:rsidRPr="0079134C">
        <w:rPr>
          <w:rFonts w:hint="eastAsia"/>
          <w:sz w:val="24"/>
          <w:szCs w:val="22"/>
        </w:rPr>
        <w:t>工伤预防项目服务的申报和费用结算</w:t>
      </w:r>
      <w:r w:rsidR="00614646">
        <w:rPr>
          <w:rFonts w:hint="eastAsia"/>
          <w:sz w:val="24"/>
          <w:szCs w:val="22"/>
        </w:rPr>
        <w:t>、</w:t>
      </w:r>
      <w:r w:rsidRPr="0079134C">
        <w:rPr>
          <w:rFonts w:hint="eastAsia"/>
          <w:sz w:val="24"/>
          <w:szCs w:val="22"/>
        </w:rPr>
        <w:t>工伤相关申请和备案</w:t>
      </w:r>
      <w:r w:rsidR="00614646">
        <w:rPr>
          <w:rFonts w:hint="eastAsia"/>
          <w:sz w:val="24"/>
          <w:szCs w:val="22"/>
        </w:rPr>
        <w:t>、</w:t>
      </w:r>
      <w:r w:rsidRPr="0079134C">
        <w:rPr>
          <w:rFonts w:hint="eastAsia"/>
          <w:sz w:val="24"/>
          <w:szCs w:val="22"/>
        </w:rPr>
        <w:t>工伤保险相关费用申领</w:t>
      </w:r>
      <w:r w:rsidR="00614646">
        <w:rPr>
          <w:rFonts w:hint="eastAsia"/>
          <w:sz w:val="24"/>
          <w:szCs w:val="22"/>
        </w:rPr>
        <w:t>、</w:t>
      </w:r>
      <w:r w:rsidRPr="0079134C">
        <w:rPr>
          <w:rFonts w:hint="eastAsia"/>
          <w:sz w:val="24"/>
          <w:szCs w:val="22"/>
        </w:rPr>
        <w:t>工伤保险待遇认定服务</w:t>
      </w:r>
      <w:r w:rsidR="00614646">
        <w:rPr>
          <w:rFonts w:hint="eastAsia"/>
          <w:sz w:val="24"/>
          <w:szCs w:val="22"/>
        </w:rPr>
        <w:t>。</w:t>
      </w:r>
    </w:p>
    <w:p w:rsidR="00614646" w:rsidRPr="00614646" w:rsidRDefault="00614646" w:rsidP="00614646">
      <w:pPr>
        <w:pStyle w:val="affb"/>
        <w:numPr>
          <w:ilvl w:val="3"/>
          <w:numId w:val="0"/>
        </w:numPr>
        <w:spacing w:line="440" w:lineRule="exact"/>
        <w:ind w:firstLineChars="200" w:firstLine="482"/>
        <w:rPr>
          <w:b/>
          <w:sz w:val="24"/>
          <w:szCs w:val="22"/>
        </w:rPr>
      </w:pPr>
      <w:r w:rsidRPr="00614646">
        <w:rPr>
          <w:rFonts w:hint="eastAsia"/>
          <w:b/>
          <w:sz w:val="24"/>
          <w:szCs w:val="22"/>
        </w:rPr>
        <w:t>6</w:t>
      </w:r>
      <w:r w:rsidR="00371FBD">
        <w:rPr>
          <w:rFonts w:hint="eastAsia"/>
          <w:b/>
          <w:sz w:val="24"/>
          <w:szCs w:val="22"/>
        </w:rPr>
        <w:t>.6</w:t>
      </w:r>
      <w:bookmarkStart w:id="22" w:name="_Toc155340187"/>
      <w:r w:rsidRPr="00614646">
        <w:rPr>
          <w:rFonts w:hint="eastAsia"/>
          <w:b/>
          <w:sz w:val="24"/>
          <w:szCs w:val="22"/>
        </w:rPr>
        <w:t>人才服务标准体系</w:t>
      </w:r>
      <w:bookmarkEnd w:id="22"/>
    </w:p>
    <w:p w:rsidR="00614646" w:rsidRDefault="00614646" w:rsidP="00F92538">
      <w:pPr>
        <w:pStyle w:val="affb"/>
        <w:numPr>
          <w:ilvl w:val="0"/>
          <w:numId w:val="0"/>
        </w:numPr>
        <w:snapToGrid w:val="0"/>
        <w:spacing w:line="440" w:lineRule="exact"/>
        <w:ind w:firstLineChars="200" w:firstLine="480"/>
        <w:rPr>
          <w:sz w:val="24"/>
          <w:szCs w:val="22"/>
        </w:rPr>
      </w:pPr>
      <w:r w:rsidRPr="00614646">
        <w:rPr>
          <w:rFonts w:hint="eastAsia"/>
          <w:sz w:val="24"/>
          <w:szCs w:val="22"/>
        </w:rPr>
        <w:t>根据《关于印发全省人社领域推进基本公共服务标准实施方案的通知》（粤</w:t>
      </w:r>
      <w:proofErr w:type="gramStart"/>
      <w:r w:rsidRPr="00614646">
        <w:rPr>
          <w:rFonts w:hint="eastAsia"/>
          <w:sz w:val="24"/>
          <w:szCs w:val="22"/>
        </w:rPr>
        <w:t>人社发</w:t>
      </w:r>
      <w:proofErr w:type="gramEnd"/>
      <w:r w:rsidRPr="00614646">
        <w:rPr>
          <w:rFonts w:hint="eastAsia"/>
          <w:sz w:val="24"/>
          <w:szCs w:val="22"/>
        </w:rPr>
        <w:t>〔2022〕1 号），结合文件中的《全省人力资源社会保障系统基本公共服务事项清单》，将服务项目涉及“流动人员人事档案管理服务</w:t>
      </w:r>
      <w:r>
        <w:rPr>
          <w:rFonts w:hint="eastAsia"/>
          <w:sz w:val="24"/>
          <w:szCs w:val="22"/>
        </w:rPr>
        <w:t>”列入人才服务标准体系。同时，参考</w:t>
      </w:r>
      <w:r w:rsidRPr="00614646">
        <w:rPr>
          <w:rFonts w:hint="eastAsia"/>
          <w:sz w:val="24"/>
          <w:szCs w:val="22"/>
        </w:rPr>
        <w:t>《关于印发湛江市人力资源和社会保障事业发展“十四五”规划的通知》（</w:t>
      </w:r>
      <w:proofErr w:type="gramStart"/>
      <w:r w:rsidRPr="00614646">
        <w:rPr>
          <w:rFonts w:hint="eastAsia"/>
          <w:sz w:val="24"/>
          <w:szCs w:val="22"/>
        </w:rPr>
        <w:t>湛人社</w:t>
      </w:r>
      <w:proofErr w:type="gramEnd"/>
      <w:r w:rsidRPr="00614646">
        <w:rPr>
          <w:rFonts w:hint="eastAsia"/>
          <w:sz w:val="24"/>
          <w:szCs w:val="22"/>
        </w:rPr>
        <w:t>〔2022〕238 号）</w:t>
      </w:r>
      <w:r>
        <w:rPr>
          <w:rFonts w:hint="eastAsia"/>
          <w:sz w:val="24"/>
          <w:szCs w:val="22"/>
        </w:rPr>
        <w:t>第五章提及的</w:t>
      </w:r>
      <w:r w:rsidR="0002110A">
        <w:rPr>
          <w:rFonts w:hint="eastAsia"/>
          <w:sz w:val="24"/>
          <w:szCs w:val="22"/>
        </w:rPr>
        <w:t>“</w:t>
      </w:r>
      <w:r>
        <w:rPr>
          <w:rFonts w:hint="eastAsia"/>
          <w:sz w:val="24"/>
          <w:szCs w:val="22"/>
        </w:rPr>
        <w:t>人才队伍建设、人力资源服务业</w:t>
      </w:r>
      <w:r w:rsidR="0002110A">
        <w:rPr>
          <w:rFonts w:hint="eastAsia"/>
          <w:sz w:val="24"/>
          <w:szCs w:val="22"/>
        </w:rPr>
        <w:t>”</w:t>
      </w:r>
      <w:r>
        <w:rPr>
          <w:rFonts w:hint="eastAsia"/>
          <w:sz w:val="24"/>
          <w:szCs w:val="22"/>
        </w:rPr>
        <w:t>等相关内容</w:t>
      </w:r>
      <w:r w:rsidR="00940094">
        <w:rPr>
          <w:rFonts w:hint="eastAsia"/>
          <w:sz w:val="24"/>
          <w:szCs w:val="22"/>
        </w:rPr>
        <w:t>。经归纳和整理，</w:t>
      </w:r>
      <w:r w:rsidR="00F92538">
        <w:rPr>
          <w:rFonts w:hint="eastAsia"/>
          <w:sz w:val="24"/>
          <w:szCs w:val="22"/>
        </w:rPr>
        <w:t>分为</w:t>
      </w:r>
      <w:r w:rsidR="00371FBD" w:rsidRPr="00371FBD">
        <w:rPr>
          <w:rFonts w:hint="eastAsia"/>
          <w:b/>
          <w:sz w:val="24"/>
          <w:szCs w:val="22"/>
        </w:rPr>
        <w:t>6.</w:t>
      </w:r>
      <w:r w:rsidR="00F92538" w:rsidRPr="00F92538">
        <w:rPr>
          <w:rFonts w:hint="eastAsia"/>
          <w:b/>
          <w:sz w:val="24"/>
          <w:szCs w:val="22"/>
        </w:rPr>
        <w:t>6.1人才建设服务标准</w:t>
      </w:r>
      <w:r w:rsidR="00F92538">
        <w:rPr>
          <w:rFonts w:hint="eastAsia"/>
          <w:sz w:val="24"/>
          <w:szCs w:val="22"/>
        </w:rPr>
        <w:t>，</w:t>
      </w:r>
      <w:r w:rsidR="00F92538" w:rsidRPr="00F92538">
        <w:rPr>
          <w:rFonts w:hint="eastAsia"/>
          <w:sz w:val="24"/>
          <w:szCs w:val="22"/>
        </w:rPr>
        <w:t>涉及的事项包括技能人员职业资格管</w:t>
      </w:r>
      <w:r w:rsidR="00F92538" w:rsidRPr="00F92538">
        <w:rPr>
          <w:rFonts w:hint="eastAsia"/>
          <w:sz w:val="24"/>
          <w:szCs w:val="22"/>
        </w:rPr>
        <w:lastRenderedPageBreak/>
        <w:t>理服务</w:t>
      </w:r>
      <w:r w:rsidR="00F92538">
        <w:rPr>
          <w:rFonts w:hint="eastAsia"/>
          <w:sz w:val="24"/>
          <w:szCs w:val="22"/>
        </w:rPr>
        <w:t>、</w:t>
      </w:r>
      <w:r w:rsidR="00F92538" w:rsidRPr="00F92538">
        <w:rPr>
          <w:rFonts w:hint="eastAsia"/>
          <w:sz w:val="24"/>
          <w:szCs w:val="22"/>
        </w:rPr>
        <w:t>高层次人才引进标准</w:t>
      </w:r>
      <w:r w:rsidR="00F92538">
        <w:rPr>
          <w:rFonts w:hint="eastAsia"/>
          <w:sz w:val="24"/>
          <w:szCs w:val="22"/>
        </w:rPr>
        <w:t>、</w:t>
      </w:r>
      <w:r w:rsidR="00F92538" w:rsidRPr="00F92538">
        <w:rPr>
          <w:rFonts w:hint="eastAsia"/>
          <w:sz w:val="24"/>
          <w:szCs w:val="22"/>
        </w:rPr>
        <w:t>职称评价服务标准</w:t>
      </w:r>
      <w:r w:rsidR="00F92538">
        <w:rPr>
          <w:rFonts w:hint="eastAsia"/>
          <w:sz w:val="24"/>
          <w:szCs w:val="22"/>
        </w:rPr>
        <w:t>、</w:t>
      </w:r>
      <w:r w:rsidR="00F92538" w:rsidRPr="00F92538">
        <w:rPr>
          <w:rFonts w:hint="eastAsia"/>
          <w:sz w:val="24"/>
          <w:szCs w:val="22"/>
        </w:rPr>
        <w:t>博士博士后服务管理标准</w:t>
      </w:r>
      <w:r w:rsidR="00F92538">
        <w:rPr>
          <w:rFonts w:hint="eastAsia"/>
          <w:sz w:val="24"/>
          <w:szCs w:val="22"/>
        </w:rPr>
        <w:t>、</w:t>
      </w:r>
      <w:r w:rsidR="00F92538" w:rsidRPr="00F92538">
        <w:rPr>
          <w:rFonts w:hint="eastAsia"/>
          <w:sz w:val="24"/>
          <w:szCs w:val="22"/>
        </w:rPr>
        <w:t>专业人才研修培训服务提供标准</w:t>
      </w:r>
      <w:r w:rsidR="00F92538">
        <w:rPr>
          <w:rFonts w:hint="eastAsia"/>
          <w:sz w:val="24"/>
          <w:szCs w:val="22"/>
        </w:rPr>
        <w:t>、</w:t>
      </w:r>
      <w:r w:rsidR="00F92538" w:rsidRPr="00F92538">
        <w:rPr>
          <w:rFonts w:hint="eastAsia"/>
          <w:sz w:val="24"/>
          <w:szCs w:val="22"/>
        </w:rPr>
        <w:t>职业技能培训</w:t>
      </w:r>
      <w:r w:rsidR="00F92538">
        <w:rPr>
          <w:rFonts w:hint="eastAsia"/>
          <w:sz w:val="24"/>
          <w:szCs w:val="22"/>
        </w:rPr>
        <w:t>、</w:t>
      </w:r>
      <w:r w:rsidR="00F92538" w:rsidRPr="00F92538">
        <w:rPr>
          <w:rFonts w:hint="eastAsia"/>
          <w:sz w:val="24"/>
          <w:szCs w:val="22"/>
        </w:rPr>
        <w:t>技能人才评价机制</w:t>
      </w:r>
      <w:r w:rsidR="00F92538">
        <w:rPr>
          <w:rFonts w:hint="eastAsia"/>
          <w:sz w:val="24"/>
          <w:szCs w:val="22"/>
        </w:rPr>
        <w:t>；</w:t>
      </w:r>
      <w:r w:rsidR="00371FBD" w:rsidRPr="00371FBD">
        <w:rPr>
          <w:rFonts w:hint="eastAsia"/>
          <w:b/>
          <w:sz w:val="24"/>
          <w:szCs w:val="22"/>
        </w:rPr>
        <w:t>6.</w:t>
      </w:r>
      <w:r w:rsidR="00F92538" w:rsidRPr="00F92538">
        <w:rPr>
          <w:rFonts w:hint="eastAsia"/>
          <w:b/>
          <w:sz w:val="24"/>
          <w:szCs w:val="22"/>
        </w:rPr>
        <w:t>6.2人才流动服务标准</w:t>
      </w:r>
      <w:r w:rsidR="00F92538">
        <w:rPr>
          <w:rFonts w:hint="eastAsia"/>
          <w:sz w:val="24"/>
          <w:szCs w:val="22"/>
        </w:rPr>
        <w:t>，涉及的事项包括人才档案服务标准、提供政审（考察）服务、存档人员党员组织关系的接转、人才集体户口管理服务</w:t>
      </w:r>
      <w:r w:rsidR="00F92538" w:rsidRPr="00F92538">
        <w:rPr>
          <w:rFonts w:hint="eastAsia"/>
          <w:sz w:val="24"/>
          <w:szCs w:val="22"/>
        </w:rPr>
        <w:t>。</w:t>
      </w:r>
    </w:p>
    <w:p w:rsidR="00F92538" w:rsidRPr="00F92538" w:rsidRDefault="00371FBD" w:rsidP="00F92538">
      <w:pPr>
        <w:pStyle w:val="affb"/>
        <w:numPr>
          <w:ilvl w:val="3"/>
          <w:numId w:val="0"/>
        </w:numPr>
        <w:spacing w:line="440" w:lineRule="exact"/>
        <w:ind w:firstLineChars="200" w:firstLine="482"/>
        <w:rPr>
          <w:b/>
          <w:sz w:val="24"/>
          <w:szCs w:val="22"/>
        </w:rPr>
      </w:pPr>
      <w:r>
        <w:rPr>
          <w:rFonts w:hint="eastAsia"/>
          <w:b/>
          <w:sz w:val="24"/>
          <w:szCs w:val="22"/>
        </w:rPr>
        <w:t>6.</w:t>
      </w:r>
      <w:r w:rsidR="00F92538" w:rsidRPr="00F92538">
        <w:rPr>
          <w:rFonts w:hint="eastAsia"/>
          <w:b/>
          <w:sz w:val="24"/>
          <w:szCs w:val="22"/>
        </w:rPr>
        <w:t>7劳动管理服务标准体系</w:t>
      </w:r>
    </w:p>
    <w:p w:rsidR="00F92538" w:rsidRDefault="00F92538" w:rsidP="004A60FE">
      <w:pPr>
        <w:pStyle w:val="affb"/>
        <w:numPr>
          <w:ilvl w:val="0"/>
          <w:numId w:val="0"/>
        </w:numPr>
        <w:snapToGrid w:val="0"/>
        <w:spacing w:line="440" w:lineRule="exact"/>
        <w:ind w:firstLineChars="200" w:firstLine="480"/>
        <w:rPr>
          <w:sz w:val="24"/>
          <w:szCs w:val="22"/>
        </w:rPr>
      </w:pPr>
      <w:r w:rsidRPr="00F92538">
        <w:rPr>
          <w:rFonts w:hint="eastAsia"/>
          <w:sz w:val="24"/>
          <w:szCs w:val="22"/>
        </w:rPr>
        <w:t>根据《关于印发全省人社领域推进基本公共服务标准实施方案的通知》（粤</w:t>
      </w:r>
      <w:proofErr w:type="gramStart"/>
      <w:r w:rsidRPr="00F92538">
        <w:rPr>
          <w:rFonts w:hint="eastAsia"/>
          <w:sz w:val="24"/>
          <w:szCs w:val="22"/>
        </w:rPr>
        <w:t>人社发</w:t>
      </w:r>
      <w:proofErr w:type="gramEnd"/>
      <w:r w:rsidRPr="00F92538">
        <w:rPr>
          <w:rFonts w:hint="eastAsia"/>
          <w:sz w:val="24"/>
          <w:szCs w:val="22"/>
        </w:rPr>
        <w:t>〔2022〕1 号），结合文件中的《全省人力资源社会保障系统基本公共服务事项清单》，将服务项目涉及</w:t>
      </w:r>
      <w:r>
        <w:rPr>
          <w:rFonts w:hint="eastAsia"/>
          <w:sz w:val="24"/>
          <w:szCs w:val="22"/>
        </w:rPr>
        <w:t>“劳动关系协调”、“劳动用工保障”列入劳动管理标准服务体系</w:t>
      </w:r>
      <w:r w:rsidRPr="00F92538">
        <w:rPr>
          <w:rFonts w:hint="eastAsia"/>
          <w:sz w:val="24"/>
          <w:szCs w:val="22"/>
        </w:rPr>
        <w:t>。同时，参考《关于印发湛江市人力资源和社会保障事业发展“十四五”规划的通知》（</w:t>
      </w:r>
      <w:proofErr w:type="gramStart"/>
      <w:r w:rsidRPr="00F92538">
        <w:rPr>
          <w:rFonts w:hint="eastAsia"/>
          <w:sz w:val="24"/>
          <w:szCs w:val="22"/>
        </w:rPr>
        <w:t>湛人社</w:t>
      </w:r>
      <w:proofErr w:type="gramEnd"/>
      <w:r w:rsidRPr="00F92538">
        <w:rPr>
          <w:rFonts w:hint="eastAsia"/>
          <w:sz w:val="24"/>
          <w:szCs w:val="22"/>
        </w:rPr>
        <w:t>〔2022〕238 号）</w:t>
      </w:r>
      <w:r>
        <w:rPr>
          <w:rFonts w:hint="eastAsia"/>
          <w:sz w:val="24"/>
          <w:szCs w:val="22"/>
        </w:rPr>
        <w:t>第八章提及的健全劳动关系协调机制、完善劳动人事争议调解仲裁制度</w:t>
      </w:r>
      <w:r w:rsidR="004A60FE">
        <w:rPr>
          <w:rFonts w:hint="eastAsia"/>
          <w:sz w:val="24"/>
          <w:szCs w:val="22"/>
        </w:rPr>
        <w:t>、提高劳动保障监察治理效能等内容</w:t>
      </w:r>
      <w:r w:rsidRPr="00F92538">
        <w:rPr>
          <w:rFonts w:hint="eastAsia"/>
          <w:sz w:val="24"/>
          <w:szCs w:val="22"/>
        </w:rPr>
        <w:t>，将本部分</w:t>
      </w:r>
      <w:r w:rsidR="00940094">
        <w:rPr>
          <w:rFonts w:hint="eastAsia"/>
          <w:sz w:val="24"/>
          <w:szCs w:val="22"/>
        </w:rPr>
        <w:t>归纳和整理</w:t>
      </w:r>
      <w:r w:rsidRPr="00F92538">
        <w:rPr>
          <w:rFonts w:hint="eastAsia"/>
          <w:sz w:val="24"/>
          <w:szCs w:val="22"/>
        </w:rPr>
        <w:t>为</w:t>
      </w:r>
      <w:r w:rsidR="00371FBD" w:rsidRPr="00371FBD">
        <w:rPr>
          <w:rFonts w:hint="eastAsia"/>
          <w:b/>
          <w:sz w:val="24"/>
          <w:szCs w:val="22"/>
        </w:rPr>
        <w:t>6.</w:t>
      </w:r>
      <w:r w:rsidR="004A60FE" w:rsidRPr="004A60FE">
        <w:rPr>
          <w:rFonts w:hint="eastAsia"/>
          <w:b/>
          <w:sz w:val="24"/>
          <w:szCs w:val="22"/>
        </w:rPr>
        <w:t>7.1劳动关系协调服务标准</w:t>
      </w:r>
      <w:r w:rsidR="004A60FE">
        <w:rPr>
          <w:rFonts w:hint="eastAsia"/>
          <w:sz w:val="24"/>
          <w:szCs w:val="22"/>
        </w:rPr>
        <w:t>，涉及的事项包括</w:t>
      </w:r>
      <w:r w:rsidR="004A60FE" w:rsidRPr="004A60FE">
        <w:rPr>
          <w:rFonts w:hint="eastAsia"/>
          <w:sz w:val="24"/>
          <w:szCs w:val="22"/>
        </w:rPr>
        <w:t>集体合同</w:t>
      </w:r>
      <w:r w:rsidR="00903EA7">
        <w:rPr>
          <w:rFonts w:hint="eastAsia"/>
          <w:sz w:val="24"/>
          <w:szCs w:val="22"/>
        </w:rPr>
        <w:t>备案</w:t>
      </w:r>
      <w:r w:rsidR="004A60FE">
        <w:rPr>
          <w:rFonts w:hint="eastAsia"/>
          <w:sz w:val="24"/>
          <w:szCs w:val="22"/>
        </w:rPr>
        <w:t>、</w:t>
      </w:r>
      <w:r w:rsidR="004A60FE" w:rsidRPr="004A60FE">
        <w:rPr>
          <w:rFonts w:hint="eastAsia"/>
          <w:sz w:val="24"/>
          <w:szCs w:val="22"/>
        </w:rPr>
        <w:t>企业经济性裁员报告</w:t>
      </w:r>
      <w:r w:rsidR="004A60FE">
        <w:rPr>
          <w:rFonts w:hint="eastAsia"/>
          <w:sz w:val="24"/>
          <w:szCs w:val="22"/>
        </w:rPr>
        <w:t>、</w:t>
      </w:r>
      <w:r w:rsidR="00903EA7" w:rsidRPr="00903EA7">
        <w:rPr>
          <w:rFonts w:hint="eastAsia"/>
          <w:sz w:val="24"/>
          <w:szCs w:val="22"/>
        </w:rPr>
        <w:t>提供人力资源市场工资价位及企业人工成本信息</w:t>
      </w:r>
      <w:r w:rsidR="004A60FE">
        <w:rPr>
          <w:rFonts w:hint="eastAsia"/>
          <w:sz w:val="24"/>
          <w:szCs w:val="22"/>
        </w:rPr>
        <w:t>、</w:t>
      </w:r>
      <w:r w:rsidR="00903EA7" w:rsidRPr="00903EA7">
        <w:rPr>
          <w:rFonts w:hint="eastAsia"/>
          <w:sz w:val="24"/>
          <w:szCs w:val="22"/>
        </w:rPr>
        <w:t>提供劳动合同、集体合同示范文本</w:t>
      </w:r>
      <w:r w:rsidR="004A60FE">
        <w:rPr>
          <w:rFonts w:hint="eastAsia"/>
          <w:sz w:val="24"/>
          <w:szCs w:val="22"/>
        </w:rPr>
        <w:t>；</w:t>
      </w:r>
      <w:r w:rsidR="00371FBD" w:rsidRPr="00371FBD">
        <w:rPr>
          <w:rFonts w:hint="eastAsia"/>
          <w:b/>
          <w:sz w:val="24"/>
          <w:szCs w:val="22"/>
        </w:rPr>
        <w:t>6.</w:t>
      </w:r>
      <w:r w:rsidR="004A60FE" w:rsidRPr="00A72446">
        <w:rPr>
          <w:rFonts w:hint="eastAsia"/>
          <w:b/>
          <w:sz w:val="24"/>
          <w:szCs w:val="22"/>
        </w:rPr>
        <w:t>7.2劳动人事调解服务标准</w:t>
      </w:r>
      <w:r w:rsidR="004A60FE">
        <w:rPr>
          <w:rFonts w:hint="eastAsia"/>
          <w:sz w:val="24"/>
          <w:szCs w:val="22"/>
        </w:rPr>
        <w:t>，涉及的事项包括</w:t>
      </w:r>
      <w:r w:rsidR="00A72446" w:rsidRPr="00A72446">
        <w:rPr>
          <w:rFonts w:hint="eastAsia"/>
          <w:sz w:val="24"/>
          <w:szCs w:val="22"/>
        </w:rPr>
        <w:t>劳动人事调解申请</w:t>
      </w:r>
      <w:r w:rsidR="00A72446">
        <w:rPr>
          <w:rFonts w:hint="eastAsia"/>
          <w:sz w:val="24"/>
          <w:szCs w:val="22"/>
        </w:rPr>
        <w:t>、</w:t>
      </w:r>
      <w:r w:rsidR="00A72446" w:rsidRPr="00A72446">
        <w:rPr>
          <w:rFonts w:hint="eastAsia"/>
          <w:sz w:val="24"/>
          <w:szCs w:val="22"/>
        </w:rPr>
        <w:t>劳动人事争议仲裁申请及相关设施设备建设标准</w:t>
      </w:r>
      <w:r w:rsidR="00A72446">
        <w:rPr>
          <w:rFonts w:hint="eastAsia"/>
          <w:sz w:val="24"/>
          <w:szCs w:val="22"/>
        </w:rPr>
        <w:t>、</w:t>
      </w:r>
      <w:r w:rsidR="00A72446" w:rsidRPr="00A72446">
        <w:rPr>
          <w:rFonts w:hint="eastAsia"/>
          <w:sz w:val="24"/>
          <w:szCs w:val="22"/>
        </w:rPr>
        <w:t>仲裁诉讼调解服务信息平台公开</w:t>
      </w:r>
      <w:r w:rsidR="00A72446">
        <w:rPr>
          <w:rFonts w:hint="eastAsia"/>
          <w:sz w:val="24"/>
          <w:szCs w:val="22"/>
        </w:rPr>
        <w:t>；</w:t>
      </w:r>
      <w:r w:rsidR="00371FBD" w:rsidRPr="00371FBD">
        <w:rPr>
          <w:rFonts w:hint="eastAsia"/>
          <w:b/>
          <w:sz w:val="24"/>
          <w:szCs w:val="22"/>
        </w:rPr>
        <w:t>6.</w:t>
      </w:r>
      <w:r w:rsidR="00A72446" w:rsidRPr="00A72446">
        <w:rPr>
          <w:rFonts w:hint="eastAsia"/>
          <w:b/>
          <w:sz w:val="24"/>
          <w:szCs w:val="22"/>
        </w:rPr>
        <w:t>7.3劳动保障监察服务标准</w:t>
      </w:r>
      <w:r w:rsidR="00A72446">
        <w:rPr>
          <w:rFonts w:hint="eastAsia"/>
          <w:sz w:val="24"/>
          <w:szCs w:val="22"/>
        </w:rPr>
        <w:t>，涉及的事项包括、</w:t>
      </w:r>
      <w:r w:rsidR="00A72446" w:rsidRPr="00A72446">
        <w:rPr>
          <w:rFonts w:hint="eastAsia"/>
          <w:sz w:val="24"/>
          <w:szCs w:val="22"/>
        </w:rPr>
        <w:t>劳动保障监察举报投诉</w:t>
      </w:r>
      <w:r w:rsidR="00A72446">
        <w:rPr>
          <w:rFonts w:hint="eastAsia"/>
          <w:sz w:val="24"/>
          <w:szCs w:val="22"/>
        </w:rPr>
        <w:t>、</w:t>
      </w:r>
      <w:r w:rsidR="00A72446" w:rsidRPr="00A72446">
        <w:rPr>
          <w:rFonts w:hint="eastAsia"/>
          <w:sz w:val="24"/>
          <w:szCs w:val="22"/>
        </w:rPr>
        <w:t>劳动保障信息平台服务</w:t>
      </w:r>
      <w:r w:rsidR="00A72446">
        <w:rPr>
          <w:rFonts w:hint="eastAsia"/>
          <w:sz w:val="24"/>
          <w:szCs w:val="22"/>
        </w:rPr>
        <w:t>、</w:t>
      </w:r>
      <w:r w:rsidR="00A72446" w:rsidRPr="00A72446">
        <w:rPr>
          <w:rFonts w:hint="eastAsia"/>
          <w:sz w:val="24"/>
          <w:szCs w:val="22"/>
        </w:rPr>
        <w:t>劳动保障诚信等级评价</w:t>
      </w:r>
      <w:r w:rsidR="00A72446">
        <w:rPr>
          <w:rFonts w:hint="eastAsia"/>
          <w:sz w:val="24"/>
          <w:szCs w:val="22"/>
        </w:rPr>
        <w:t>。</w:t>
      </w:r>
    </w:p>
    <w:p w:rsidR="009D57B1" w:rsidRDefault="00371FBD" w:rsidP="00EC00B4">
      <w:pPr>
        <w:pStyle w:val="affb"/>
        <w:numPr>
          <w:ilvl w:val="0"/>
          <w:numId w:val="0"/>
        </w:numPr>
        <w:snapToGrid w:val="0"/>
        <w:spacing w:line="440" w:lineRule="exact"/>
        <w:ind w:firstLineChars="200" w:firstLine="482"/>
        <w:rPr>
          <w:b/>
          <w:sz w:val="24"/>
          <w:szCs w:val="22"/>
        </w:rPr>
      </w:pPr>
      <w:r>
        <w:rPr>
          <w:rFonts w:hint="eastAsia"/>
          <w:b/>
          <w:sz w:val="24"/>
          <w:szCs w:val="22"/>
        </w:rPr>
        <w:t>6.</w:t>
      </w:r>
      <w:r w:rsidR="004153A4" w:rsidRPr="00EC00B4">
        <w:rPr>
          <w:rFonts w:hint="eastAsia"/>
          <w:b/>
          <w:sz w:val="24"/>
          <w:szCs w:val="22"/>
        </w:rPr>
        <w:t>8</w:t>
      </w:r>
      <w:r w:rsidR="009D57B1">
        <w:rPr>
          <w:rFonts w:hint="eastAsia"/>
          <w:b/>
          <w:sz w:val="24"/>
          <w:szCs w:val="22"/>
        </w:rPr>
        <w:t>信息化服务标准体系</w:t>
      </w:r>
    </w:p>
    <w:p w:rsidR="009D57B1" w:rsidRPr="009D57B1" w:rsidRDefault="009D57B1" w:rsidP="009D57B1">
      <w:pPr>
        <w:pStyle w:val="affb"/>
        <w:numPr>
          <w:ilvl w:val="0"/>
          <w:numId w:val="0"/>
        </w:numPr>
        <w:snapToGrid w:val="0"/>
        <w:spacing w:line="440" w:lineRule="exact"/>
        <w:ind w:firstLineChars="200" w:firstLine="480"/>
        <w:rPr>
          <w:sz w:val="24"/>
          <w:szCs w:val="22"/>
        </w:rPr>
      </w:pPr>
      <w:r w:rsidRPr="009D57B1">
        <w:rPr>
          <w:rFonts w:hint="eastAsia"/>
          <w:sz w:val="24"/>
          <w:szCs w:val="22"/>
        </w:rPr>
        <w:t>根据</w:t>
      </w:r>
      <w:r w:rsidR="00480DE2" w:rsidRPr="00480DE2">
        <w:rPr>
          <w:rFonts w:hint="eastAsia"/>
          <w:sz w:val="24"/>
          <w:szCs w:val="22"/>
        </w:rPr>
        <w:t>《人力资源社会保障部关于进一步健全人力资源社会保障基本公共服务标准体系全面推行标准化的意见》（</w:t>
      </w:r>
      <w:proofErr w:type="gramStart"/>
      <w:r w:rsidR="00480DE2" w:rsidRPr="00480DE2">
        <w:rPr>
          <w:rFonts w:hint="eastAsia"/>
          <w:sz w:val="24"/>
          <w:szCs w:val="22"/>
        </w:rPr>
        <w:t>人社部</w:t>
      </w:r>
      <w:proofErr w:type="gramEnd"/>
      <w:r w:rsidR="00480DE2" w:rsidRPr="00480DE2">
        <w:rPr>
          <w:rFonts w:hint="eastAsia"/>
          <w:sz w:val="24"/>
          <w:szCs w:val="22"/>
        </w:rPr>
        <w:t>发﹝2023﹞62号）</w:t>
      </w:r>
      <w:r w:rsidR="00480DE2">
        <w:rPr>
          <w:rFonts w:hint="eastAsia"/>
          <w:sz w:val="24"/>
          <w:szCs w:val="22"/>
        </w:rPr>
        <w:t>和</w:t>
      </w:r>
      <w:r w:rsidRPr="009D57B1">
        <w:rPr>
          <w:rFonts w:hint="eastAsia"/>
          <w:sz w:val="24"/>
          <w:szCs w:val="22"/>
        </w:rPr>
        <w:t>《关于印发全省人社领域推进基本公共服务标准实施方案的通知》（粤</w:t>
      </w:r>
      <w:proofErr w:type="gramStart"/>
      <w:r w:rsidRPr="009D57B1">
        <w:rPr>
          <w:rFonts w:hint="eastAsia"/>
          <w:sz w:val="24"/>
          <w:szCs w:val="22"/>
        </w:rPr>
        <w:t>人社发</w:t>
      </w:r>
      <w:proofErr w:type="gramEnd"/>
      <w:r w:rsidRPr="009D57B1">
        <w:rPr>
          <w:rFonts w:hint="eastAsia"/>
          <w:sz w:val="24"/>
          <w:szCs w:val="22"/>
        </w:rPr>
        <w:t>〔2022〕1 号）中的《全省人力资源社会保障系统基本公共服务事项清单》，参考《关于印发湛江市人力资源和社会保障事业发展“十四五”规划的通知》（</w:t>
      </w:r>
      <w:proofErr w:type="gramStart"/>
      <w:r w:rsidRPr="009D57B1">
        <w:rPr>
          <w:rFonts w:hint="eastAsia"/>
          <w:sz w:val="24"/>
          <w:szCs w:val="22"/>
        </w:rPr>
        <w:t>湛人社</w:t>
      </w:r>
      <w:proofErr w:type="gramEnd"/>
      <w:r w:rsidRPr="009D57B1">
        <w:rPr>
          <w:rFonts w:hint="eastAsia"/>
          <w:sz w:val="24"/>
          <w:szCs w:val="22"/>
        </w:rPr>
        <w:t>〔2022〕238 号）文件中公共服务标准化、数字化建设内容，结合湛江</w:t>
      </w:r>
      <w:proofErr w:type="gramStart"/>
      <w:r w:rsidRPr="009D57B1">
        <w:rPr>
          <w:rFonts w:hint="eastAsia"/>
          <w:sz w:val="24"/>
          <w:szCs w:val="22"/>
        </w:rPr>
        <w:t>市人社领域</w:t>
      </w:r>
      <w:proofErr w:type="gramEnd"/>
      <w:r w:rsidRPr="009D57B1">
        <w:rPr>
          <w:rFonts w:hint="eastAsia"/>
          <w:sz w:val="24"/>
          <w:szCs w:val="22"/>
        </w:rPr>
        <w:t>当地实际，将本部</w:t>
      </w:r>
      <w:proofErr w:type="gramStart"/>
      <w:r w:rsidRPr="009D57B1">
        <w:rPr>
          <w:rFonts w:hint="eastAsia"/>
          <w:sz w:val="24"/>
          <w:szCs w:val="22"/>
        </w:rPr>
        <w:t>分</w:t>
      </w:r>
      <w:proofErr w:type="gramEnd"/>
      <w:r w:rsidRPr="009D57B1">
        <w:rPr>
          <w:rFonts w:hint="eastAsia"/>
          <w:sz w:val="24"/>
          <w:szCs w:val="22"/>
        </w:rPr>
        <w:t>分为</w:t>
      </w:r>
      <w:r w:rsidRPr="009D57B1">
        <w:rPr>
          <w:rFonts w:hint="eastAsia"/>
          <w:b/>
          <w:sz w:val="24"/>
          <w:szCs w:val="22"/>
        </w:rPr>
        <w:t>6.8.1社会保障卡信息服务标准</w:t>
      </w:r>
      <w:r w:rsidRPr="009D57B1">
        <w:rPr>
          <w:rFonts w:hint="eastAsia"/>
          <w:sz w:val="24"/>
          <w:szCs w:val="22"/>
        </w:rPr>
        <w:t>，涵盖社会保障卡申领、社会保障卡制卡进度查询、社会保障卡启用(含社会保障卡银行账户激活、社会保障卡应用状态查询、社会保障卡信息变更等服务内容；</w:t>
      </w:r>
      <w:r w:rsidRPr="009D57B1">
        <w:rPr>
          <w:rFonts w:hint="eastAsia"/>
          <w:b/>
          <w:sz w:val="24"/>
          <w:szCs w:val="22"/>
        </w:rPr>
        <w:t>6.8.2官方线上平台服务标准</w:t>
      </w:r>
      <w:r w:rsidRPr="009D57B1">
        <w:rPr>
          <w:rFonts w:hint="eastAsia"/>
          <w:sz w:val="24"/>
          <w:szCs w:val="22"/>
        </w:rPr>
        <w:t>，涉及的事项包括：湛江就业在线平台信息化服务、人才基础信息库、电子档案库服务、“互联网＋调解仲裁”服务、“粤省事”</w:t>
      </w:r>
      <w:proofErr w:type="gramStart"/>
      <w:r w:rsidRPr="009D57B1">
        <w:rPr>
          <w:rFonts w:hint="eastAsia"/>
          <w:sz w:val="24"/>
          <w:szCs w:val="22"/>
        </w:rPr>
        <w:t>平台人社领域</w:t>
      </w:r>
      <w:proofErr w:type="gramEnd"/>
      <w:r w:rsidRPr="009D57B1">
        <w:rPr>
          <w:rFonts w:hint="eastAsia"/>
          <w:sz w:val="24"/>
          <w:szCs w:val="22"/>
        </w:rPr>
        <w:t>公共服务</w:t>
      </w:r>
      <w:r>
        <w:rPr>
          <w:rFonts w:hint="eastAsia"/>
          <w:sz w:val="24"/>
          <w:szCs w:val="22"/>
        </w:rPr>
        <w:t>、</w:t>
      </w:r>
      <w:r w:rsidRPr="009D57B1">
        <w:rPr>
          <w:rFonts w:hint="eastAsia"/>
          <w:sz w:val="24"/>
          <w:szCs w:val="22"/>
        </w:rPr>
        <w:t>“数字政府”配套智能化应用服务。</w:t>
      </w:r>
    </w:p>
    <w:p w:rsidR="004153A4" w:rsidRPr="00EC00B4" w:rsidRDefault="009D57B1" w:rsidP="00EC00B4">
      <w:pPr>
        <w:pStyle w:val="affb"/>
        <w:numPr>
          <w:ilvl w:val="0"/>
          <w:numId w:val="0"/>
        </w:numPr>
        <w:snapToGrid w:val="0"/>
        <w:spacing w:line="440" w:lineRule="exact"/>
        <w:ind w:firstLineChars="200" w:firstLine="482"/>
        <w:rPr>
          <w:b/>
          <w:sz w:val="24"/>
          <w:szCs w:val="22"/>
        </w:rPr>
      </w:pPr>
      <w:r>
        <w:rPr>
          <w:rFonts w:hint="eastAsia"/>
          <w:b/>
          <w:sz w:val="24"/>
          <w:szCs w:val="22"/>
        </w:rPr>
        <w:t>6.9</w:t>
      </w:r>
      <w:r w:rsidR="004153A4" w:rsidRPr="00EC00B4">
        <w:rPr>
          <w:rFonts w:hint="eastAsia"/>
          <w:b/>
          <w:sz w:val="24"/>
          <w:szCs w:val="22"/>
        </w:rPr>
        <w:t>其他服务标准体系</w:t>
      </w:r>
    </w:p>
    <w:p w:rsidR="004153A4" w:rsidRPr="00EC00B4" w:rsidRDefault="004153A4" w:rsidP="00EC00B4">
      <w:pPr>
        <w:pStyle w:val="affb"/>
        <w:numPr>
          <w:ilvl w:val="0"/>
          <w:numId w:val="0"/>
        </w:numPr>
        <w:snapToGrid w:val="0"/>
        <w:spacing w:line="440" w:lineRule="exact"/>
        <w:ind w:firstLineChars="200" w:firstLine="480"/>
        <w:rPr>
          <w:sz w:val="24"/>
          <w:szCs w:val="22"/>
        </w:rPr>
      </w:pPr>
      <w:r w:rsidRPr="004153A4">
        <w:rPr>
          <w:rFonts w:hint="eastAsia"/>
          <w:sz w:val="24"/>
          <w:szCs w:val="22"/>
        </w:rPr>
        <w:t>根据《关于印发全省人社领域推进基本公共服务标准实施方案的通知》（粤</w:t>
      </w:r>
      <w:proofErr w:type="gramStart"/>
      <w:r w:rsidRPr="004153A4">
        <w:rPr>
          <w:rFonts w:hint="eastAsia"/>
          <w:sz w:val="24"/>
          <w:szCs w:val="22"/>
        </w:rPr>
        <w:t>人社</w:t>
      </w:r>
      <w:r w:rsidRPr="004153A4">
        <w:rPr>
          <w:rFonts w:hint="eastAsia"/>
          <w:sz w:val="24"/>
          <w:szCs w:val="22"/>
        </w:rPr>
        <w:lastRenderedPageBreak/>
        <w:t>发</w:t>
      </w:r>
      <w:proofErr w:type="gramEnd"/>
      <w:r w:rsidRPr="004153A4">
        <w:rPr>
          <w:rFonts w:hint="eastAsia"/>
          <w:sz w:val="24"/>
          <w:szCs w:val="22"/>
        </w:rPr>
        <w:t>〔2022〕1 号），结合文件中的《全省人力资源社会保障系统基本公共服务事项清单》，将服务项目涉及</w:t>
      </w:r>
      <w:r>
        <w:rPr>
          <w:rFonts w:hint="eastAsia"/>
          <w:sz w:val="24"/>
          <w:szCs w:val="22"/>
        </w:rPr>
        <w:t>“‘</w:t>
      </w:r>
      <w:r w:rsidRPr="004153A4">
        <w:rPr>
          <w:rFonts w:hint="eastAsia"/>
          <w:sz w:val="24"/>
          <w:szCs w:val="22"/>
        </w:rPr>
        <w:t>12333</w:t>
      </w:r>
      <w:r>
        <w:rPr>
          <w:rFonts w:hint="eastAsia"/>
          <w:sz w:val="24"/>
          <w:szCs w:val="22"/>
        </w:rPr>
        <w:t>’</w:t>
      </w:r>
      <w:r w:rsidRPr="004153A4">
        <w:rPr>
          <w:rFonts w:hint="eastAsia"/>
          <w:sz w:val="24"/>
          <w:szCs w:val="22"/>
        </w:rPr>
        <w:t>人力资源和社会保障电话服务</w:t>
      </w:r>
      <w:r>
        <w:rPr>
          <w:rFonts w:hint="eastAsia"/>
          <w:sz w:val="24"/>
          <w:szCs w:val="22"/>
        </w:rPr>
        <w:t>”、“</w:t>
      </w:r>
      <w:r w:rsidRPr="004153A4">
        <w:rPr>
          <w:rFonts w:hint="eastAsia"/>
          <w:sz w:val="24"/>
          <w:szCs w:val="22"/>
        </w:rPr>
        <w:t>中等职业教育国家助学金</w:t>
      </w:r>
      <w:r>
        <w:rPr>
          <w:rFonts w:hint="eastAsia"/>
          <w:sz w:val="24"/>
          <w:szCs w:val="22"/>
        </w:rPr>
        <w:t>”、“</w:t>
      </w:r>
      <w:r w:rsidRPr="004153A4">
        <w:rPr>
          <w:rFonts w:hint="eastAsia"/>
          <w:sz w:val="24"/>
          <w:szCs w:val="22"/>
        </w:rPr>
        <w:t>中等职业教育免除学费</w:t>
      </w:r>
      <w:r>
        <w:rPr>
          <w:rFonts w:hint="eastAsia"/>
          <w:sz w:val="24"/>
          <w:szCs w:val="22"/>
        </w:rPr>
        <w:t>”</w:t>
      </w:r>
      <w:r w:rsidR="00EC00B4">
        <w:rPr>
          <w:rFonts w:hint="eastAsia"/>
          <w:sz w:val="24"/>
          <w:szCs w:val="22"/>
        </w:rPr>
        <w:t>列入</w:t>
      </w:r>
      <w:r w:rsidR="00EC00B4" w:rsidRPr="00EC00B4">
        <w:rPr>
          <w:rFonts w:hint="eastAsia"/>
          <w:sz w:val="24"/>
          <w:szCs w:val="22"/>
        </w:rPr>
        <w:t>其他服务标准体系</w:t>
      </w:r>
      <w:r w:rsidR="00EC00B4">
        <w:rPr>
          <w:rFonts w:hint="eastAsia"/>
          <w:sz w:val="24"/>
          <w:szCs w:val="22"/>
        </w:rPr>
        <w:t>，并经归纳与整理，划分为</w:t>
      </w:r>
      <w:r w:rsidR="00371FBD" w:rsidRPr="00371FBD">
        <w:rPr>
          <w:rFonts w:hint="eastAsia"/>
          <w:b/>
          <w:sz w:val="24"/>
          <w:szCs w:val="22"/>
        </w:rPr>
        <w:t>6.</w:t>
      </w:r>
      <w:r w:rsidR="00EC00B4" w:rsidRPr="00EC00B4">
        <w:rPr>
          <w:rFonts w:hint="eastAsia"/>
          <w:b/>
          <w:sz w:val="24"/>
          <w:szCs w:val="22"/>
        </w:rPr>
        <w:t>8.1</w:t>
      </w:r>
      <w:proofErr w:type="gramStart"/>
      <w:r w:rsidR="00EC00B4" w:rsidRPr="00EC00B4">
        <w:rPr>
          <w:rFonts w:hint="eastAsia"/>
          <w:b/>
          <w:sz w:val="24"/>
          <w:szCs w:val="22"/>
        </w:rPr>
        <w:t>人社电话</w:t>
      </w:r>
      <w:proofErr w:type="gramEnd"/>
      <w:r w:rsidR="00EC00B4" w:rsidRPr="00EC00B4">
        <w:rPr>
          <w:rFonts w:hint="eastAsia"/>
          <w:b/>
          <w:sz w:val="24"/>
          <w:szCs w:val="22"/>
        </w:rPr>
        <w:t>热线服务标准</w:t>
      </w:r>
      <w:r w:rsidR="00EC00B4">
        <w:rPr>
          <w:rFonts w:hint="eastAsia"/>
          <w:sz w:val="24"/>
          <w:szCs w:val="22"/>
        </w:rPr>
        <w:t>，涉及的事项包括</w:t>
      </w:r>
      <w:r w:rsidR="00EC00B4" w:rsidRPr="00EC00B4">
        <w:rPr>
          <w:rFonts w:hint="eastAsia"/>
          <w:sz w:val="24"/>
          <w:szCs w:val="22"/>
        </w:rPr>
        <w:t>政策咨询服务</w:t>
      </w:r>
      <w:r w:rsidR="00EC00B4">
        <w:rPr>
          <w:rFonts w:hint="eastAsia"/>
          <w:sz w:val="24"/>
          <w:szCs w:val="22"/>
        </w:rPr>
        <w:t>、</w:t>
      </w:r>
      <w:r w:rsidR="00EC00B4" w:rsidRPr="00EC00B4">
        <w:rPr>
          <w:rFonts w:hint="eastAsia"/>
          <w:sz w:val="24"/>
          <w:szCs w:val="22"/>
        </w:rPr>
        <w:t>信息查询服务</w:t>
      </w:r>
      <w:r w:rsidR="00EC00B4">
        <w:rPr>
          <w:rFonts w:hint="eastAsia"/>
          <w:sz w:val="24"/>
          <w:szCs w:val="22"/>
        </w:rPr>
        <w:t>、</w:t>
      </w:r>
      <w:r w:rsidR="00EC00B4" w:rsidRPr="00EC00B4">
        <w:rPr>
          <w:rFonts w:hint="eastAsia"/>
          <w:sz w:val="24"/>
          <w:szCs w:val="22"/>
        </w:rPr>
        <w:t>信息公开服务</w:t>
      </w:r>
      <w:r w:rsidR="00EC00B4">
        <w:rPr>
          <w:rFonts w:hint="eastAsia"/>
          <w:sz w:val="24"/>
          <w:szCs w:val="22"/>
        </w:rPr>
        <w:t>、</w:t>
      </w:r>
      <w:r w:rsidR="00EC00B4" w:rsidRPr="00EC00B4">
        <w:rPr>
          <w:rFonts w:hint="eastAsia"/>
          <w:sz w:val="24"/>
          <w:szCs w:val="22"/>
        </w:rPr>
        <w:t>业务办理服务</w:t>
      </w:r>
      <w:r w:rsidR="00EC00B4">
        <w:rPr>
          <w:rFonts w:hint="eastAsia"/>
          <w:sz w:val="24"/>
          <w:szCs w:val="22"/>
        </w:rPr>
        <w:t>、</w:t>
      </w:r>
      <w:r w:rsidR="00EC00B4" w:rsidRPr="00EC00B4">
        <w:rPr>
          <w:rFonts w:hint="eastAsia"/>
          <w:sz w:val="24"/>
          <w:szCs w:val="22"/>
        </w:rPr>
        <w:t>投诉举报服务</w:t>
      </w:r>
      <w:r w:rsidR="00EC00B4">
        <w:rPr>
          <w:rFonts w:hint="eastAsia"/>
          <w:sz w:val="24"/>
          <w:szCs w:val="22"/>
        </w:rPr>
        <w:t>；</w:t>
      </w:r>
      <w:r w:rsidR="00371FBD" w:rsidRPr="00371FBD">
        <w:rPr>
          <w:rFonts w:hint="eastAsia"/>
          <w:b/>
          <w:sz w:val="24"/>
          <w:szCs w:val="22"/>
        </w:rPr>
        <w:t>6.</w:t>
      </w:r>
      <w:r w:rsidR="00EC00B4" w:rsidRPr="00EC00B4">
        <w:rPr>
          <w:rFonts w:hint="eastAsia"/>
          <w:b/>
          <w:sz w:val="24"/>
          <w:szCs w:val="22"/>
        </w:rPr>
        <w:t>8.2中等职业教育服务标准</w:t>
      </w:r>
      <w:r w:rsidR="00EC00B4">
        <w:rPr>
          <w:rFonts w:hint="eastAsia"/>
          <w:sz w:val="24"/>
          <w:szCs w:val="22"/>
        </w:rPr>
        <w:t>，涉及的事项包括</w:t>
      </w:r>
      <w:r w:rsidR="00EC00B4" w:rsidRPr="00EC00B4">
        <w:rPr>
          <w:rFonts w:hint="eastAsia"/>
          <w:sz w:val="24"/>
          <w:szCs w:val="22"/>
        </w:rPr>
        <w:t>中等职业教育国家奖学金</w:t>
      </w:r>
      <w:r w:rsidR="00EC00B4">
        <w:rPr>
          <w:rFonts w:hint="eastAsia"/>
          <w:sz w:val="24"/>
          <w:szCs w:val="22"/>
        </w:rPr>
        <w:t>、</w:t>
      </w:r>
      <w:r w:rsidR="00EC00B4" w:rsidRPr="00EC00B4">
        <w:rPr>
          <w:rFonts w:hint="eastAsia"/>
          <w:sz w:val="24"/>
          <w:szCs w:val="22"/>
        </w:rPr>
        <w:t>中等职业教育免除学费</w:t>
      </w:r>
      <w:r w:rsidR="00EC00B4">
        <w:rPr>
          <w:rFonts w:hint="eastAsia"/>
          <w:sz w:val="24"/>
          <w:szCs w:val="22"/>
        </w:rPr>
        <w:t>。</w:t>
      </w:r>
    </w:p>
    <w:bookmarkEnd w:id="15"/>
    <w:bookmarkEnd w:id="16"/>
    <w:bookmarkEnd w:id="17"/>
    <w:bookmarkEnd w:id="18"/>
    <w:bookmarkEnd w:id="19"/>
    <w:p w:rsidR="000436A2" w:rsidRPr="00ED6615" w:rsidRDefault="00ED6615" w:rsidP="00ED6615">
      <w:pPr>
        <w:spacing w:line="360" w:lineRule="auto"/>
        <w:jc w:val="left"/>
        <w:outlineLvl w:val="0"/>
        <w:rPr>
          <w:rFonts w:ascii="黑体" w:eastAsia="黑体" w:hAnsi="黑体"/>
          <w:b/>
          <w:bCs/>
          <w:sz w:val="28"/>
          <w:szCs w:val="21"/>
        </w:rPr>
      </w:pPr>
      <w:r>
        <w:rPr>
          <w:rFonts w:ascii="黑体" w:eastAsia="黑体" w:hAnsi="黑体" w:hint="eastAsia"/>
          <w:b/>
          <w:bCs/>
          <w:sz w:val="28"/>
          <w:szCs w:val="21"/>
        </w:rPr>
        <w:t>（七）</w:t>
      </w:r>
      <w:r w:rsidR="00840864">
        <w:rPr>
          <w:rFonts w:ascii="黑体" w:eastAsia="黑体" w:hAnsi="黑体" w:hint="eastAsia"/>
          <w:b/>
          <w:bCs/>
          <w:sz w:val="28"/>
          <w:szCs w:val="21"/>
        </w:rPr>
        <w:t>标准编写</w:t>
      </w:r>
    </w:p>
    <w:p w:rsidR="00F22075" w:rsidRDefault="000436A2" w:rsidP="00F22075">
      <w:pPr>
        <w:spacing w:line="440" w:lineRule="exact"/>
        <w:ind w:firstLineChars="200" w:firstLine="480"/>
        <w:rPr>
          <w:rFonts w:ascii="宋体" w:hAnsi="宋体"/>
          <w:kern w:val="0"/>
          <w:sz w:val="24"/>
        </w:rPr>
      </w:pPr>
      <w:r>
        <w:rPr>
          <w:rFonts w:ascii="宋体" w:hAnsi="宋体" w:hint="eastAsia"/>
          <w:kern w:val="0"/>
          <w:sz w:val="24"/>
        </w:rPr>
        <w:t>本章主要描述</w:t>
      </w:r>
      <w:r w:rsidR="00371FBD">
        <w:rPr>
          <w:rFonts w:ascii="宋体" w:hAnsi="宋体" w:hint="eastAsia"/>
          <w:kern w:val="0"/>
          <w:sz w:val="24"/>
        </w:rPr>
        <w:t>标准编写的要求</w:t>
      </w:r>
      <w:r>
        <w:rPr>
          <w:rFonts w:ascii="宋体" w:hAnsi="宋体" w:hint="eastAsia"/>
          <w:kern w:val="0"/>
          <w:sz w:val="24"/>
        </w:rPr>
        <w:t>，</w:t>
      </w:r>
      <w:r w:rsidR="00371FBD">
        <w:rPr>
          <w:rFonts w:ascii="宋体" w:hAnsi="宋体" w:hint="eastAsia"/>
          <w:kern w:val="0"/>
          <w:sz w:val="24"/>
        </w:rPr>
        <w:t>参考了</w:t>
      </w:r>
      <w:r w:rsidR="00371FBD" w:rsidRPr="00371FBD">
        <w:rPr>
          <w:rFonts w:ascii="宋体" w:hAnsi="宋体"/>
          <w:kern w:val="0"/>
          <w:sz w:val="24"/>
        </w:rPr>
        <w:t>GB/T 24421.2</w:t>
      </w:r>
      <w:r w:rsidR="00371FBD">
        <w:rPr>
          <w:rFonts w:ascii="宋体" w:hAnsi="宋体" w:hint="eastAsia"/>
          <w:kern w:val="0"/>
          <w:sz w:val="24"/>
        </w:rPr>
        <w:t>-</w:t>
      </w:r>
      <w:r w:rsidR="00371FBD" w:rsidRPr="00371FBD">
        <w:rPr>
          <w:rFonts w:ascii="宋体" w:hAnsi="宋体"/>
          <w:kern w:val="0"/>
          <w:sz w:val="24"/>
        </w:rPr>
        <w:t>2023</w:t>
      </w:r>
      <w:r w:rsidR="00371FBD">
        <w:rPr>
          <w:rFonts w:ascii="宋体" w:hAnsi="宋体" w:hint="eastAsia"/>
          <w:kern w:val="0"/>
          <w:sz w:val="24"/>
        </w:rPr>
        <w:t>《服务业组织标准化工作指南 第2部分：标准体系的构建》</w:t>
      </w:r>
      <w:r w:rsidR="00F22075">
        <w:rPr>
          <w:rFonts w:ascii="宋体" w:hAnsi="宋体" w:hint="eastAsia"/>
          <w:kern w:val="0"/>
          <w:sz w:val="24"/>
        </w:rPr>
        <w:t>相关表述</w:t>
      </w:r>
      <w:r w:rsidR="00371FBD">
        <w:rPr>
          <w:rFonts w:ascii="宋体" w:hAnsi="宋体" w:hint="eastAsia"/>
          <w:kern w:val="0"/>
          <w:sz w:val="24"/>
        </w:rPr>
        <w:t>，</w:t>
      </w:r>
      <w:r w:rsidR="00F22075">
        <w:rPr>
          <w:rFonts w:ascii="宋体" w:hAnsi="宋体" w:hint="eastAsia"/>
          <w:kern w:val="0"/>
          <w:sz w:val="24"/>
        </w:rPr>
        <w:t>具体内容</w:t>
      </w:r>
      <w:r w:rsidR="00371FBD">
        <w:rPr>
          <w:rFonts w:ascii="宋体" w:hAnsi="宋体" w:hint="eastAsia"/>
          <w:kern w:val="0"/>
          <w:sz w:val="24"/>
        </w:rPr>
        <w:t>包括编写原则、公共服务标准的服务要求及运行管理和服务评价与改进。</w:t>
      </w:r>
    </w:p>
    <w:p w:rsidR="00F22075" w:rsidRDefault="00F22075" w:rsidP="00F22075">
      <w:pPr>
        <w:spacing w:line="440" w:lineRule="exact"/>
        <w:ind w:firstLineChars="200" w:firstLine="482"/>
        <w:rPr>
          <w:rFonts w:ascii="宋体" w:hAnsi="宋体"/>
          <w:b/>
          <w:kern w:val="0"/>
          <w:sz w:val="24"/>
        </w:rPr>
      </w:pPr>
      <w:r w:rsidRPr="00F22075">
        <w:rPr>
          <w:rFonts w:ascii="宋体" w:hAnsi="宋体" w:hint="eastAsia"/>
          <w:b/>
          <w:kern w:val="0"/>
          <w:sz w:val="24"/>
        </w:rPr>
        <w:t>7.1标准编写原则</w:t>
      </w:r>
    </w:p>
    <w:p w:rsidR="000436A2" w:rsidRDefault="00F22075" w:rsidP="00F22075">
      <w:pPr>
        <w:spacing w:line="440" w:lineRule="exact"/>
        <w:ind w:firstLineChars="200" w:firstLine="480"/>
        <w:rPr>
          <w:rFonts w:ascii="宋体" w:hAnsi="宋体"/>
          <w:kern w:val="0"/>
          <w:sz w:val="24"/>
        </w:rPr>
      </w:pPr>
      <w:r w:rsidRPr="00F22075">
        <w:rPr>
          <w:rFonts w:ascii="宋体" w:hAnsi="宋体" w:hint="eastAsia"/>
          <w:kern w:val="0"/>
          <w:sz w:val="24"/>
        </w:rPr>
        <w:t>标准体系框架中的标准编写需按照本文件提出的建议程序制定内部标准管理</w:t>
      </w:r>
      <w:r>
        <w:rPr>
          <w:rFonts w:ascii="宋体" w:hAnsi="宋体" w:hint="eastAsia"/>
          <w:kern w:val="0"/>
          <w:sz w:val="24"/>
        </w:rPr>
        <w:t>，同时</w:t>
      </w:r>
      <w:r w:rsidRPr="00F22075">
        <w:rPr>
          <w:rFonts w:ascii="宋体" w:hAnsi="宋体" w:hint="eastAsia"/>
          <w:kern w:val="0"/>
          <w:sz w:val="24"/>
        </w:rPr>
        <w:t>标准宜与国内其他相关标准</w:t>
      </w:r>
      <w:r>
        <w:rPr>
          <w:rFonts w:ascii="宋体" w:hAnsi="宋体" w:hint="eastAsia"/>
          <w:kern w:val="0"/>
          <w:sz w:val="24"/>
        </w:rPr>
        <w:t>相协调、</w:t>
      </w:r>
      <w:r w:rsidRPr="00F22075">
        <w:rPr>
          <w:rFonts w:ascii="宋体" w:hAnsi="宋体" w:hint="eastAsia"/>
          <w:kern w:val="0"/>
          <w:sz w:val="24"/>
        </w:rPr>
        <w:t>复审和修订</w:t>
      </w:r>
      <w:r>
        <w:rPr>
          <w:rFonts w:ascii="宋体" w:hAnsi="宋体" w:hint="eastAsia"/>
          <w:kern w:val="0"/>
          <w:sz w:val="24"/>
        </w:rPr>
        <w:t>及时且</w:t>
      </w:r>
      <w:r w:rsidRPr="00F22075">
        <w:rPr>
          <w:rFonts w:ascii="宋体" w:hAnsi="宋体" w:hint="eastAsia"/>
          <w:kern w:val="0"/>
          <w:sz w:val="24"/>
        </w:rPr>
        <w:t>结构合理。服务要求、运行管理、服务评价与改进是标准编写的重要参考因素。</w:t>
      </w:r>
    </w:p>
    <w:p w:rsidR="00371FBD" w:rsidRDefault="00F22075" w:rsidP="00F22075">
      <w:pPr>
        <w:spacing w:line="440" w:lineRule="exact"/>
        <w:ind w:firstLineChars="200" w:firstLine="482"/>
        <w:rPr>
          <w:rFonts w:ascii="宋体" w:hAnsi="宋体"/>
          <w:b/>
          <w:kern w:val="0"/>
          <w:sz w:val="24"/>
        </w:rPr>
      </w:pPr>
      <w:r w:rsidRPr="00F22075">
        <w:rPr>
          <w:rFonts w:ascii="宋体" w:hAnsi="宋体" w:hint="eastAsia"/>
          <w:b/>
          <w:kern w:val="0"/>
          <w:sz w:val="24"/>
        </w:rPr>
        <w:t>7.2服务要求</w:t>
      </w:r>
    </w:p>
    <w:p w:rsidR="001C5417" w:rsidRDefault="001C5417" w:rsidP="001C5417">
      <w:pPr>
        <w:spacing w:line="440" w:lineRule="exact"/>
        <w:ind w:firstLineChars="200" w:firstLine="480"/>
        <w:rPr>
          <w:rFonts w:ascii="宋体" w:hAnsi="宋体"/>
          <w:kern w:val="0"/>
          <w:sz w:val="24"/>
        </w:rPr>
      </w:pPr>
      <w:r w:rsidRPr="001C5417">
        <w:rPr>
          <w:rFonts w:ascii="宋体" w:hAnsi="宋体" w:hint="eastAsia"/>
          <w:kern w:val="0"/>
          <w:sz w:val="24"/>
        </w:rPr>
        <w:t>标准的编写</w:t>
      </w:r>
      <w:r>
        <w:rPr>
          <w:rFonts w:ascii="宋体" w:hAnsi="宋体" w:hint="eastAsia"/>
          <w:kern w:val="0"/>
          <w:sz w:val="24"/>
        </w:rPr>
        <w:t>宜</w:t>
      </w:r>
      <w:r w:rsidRPr="001C5417">
        <w:rPr>
          <w:rFonts w:ascii="宋体" w:hAnsi="宋体" w:hint="eastAsia"/>
          <w:kern w:val="0"/>
          <w:sz w:val="24"/>
        </w:rPr>
        <w:t>参考服务要求，</w:t>
      </w:r>
      <w:r>
        <w:rPr>
          <w:rFonts w:ascii="宋体" w:hAnsi="宋体" w:hint="eastAsia"/>
          <w:kern w:val="0"/>
          <w:sz w:val="24"/>
        </w:rPr>
        <w:t>包括的因</w:t>
      </w:r>
      <w:r w:rsidRPr="001C5417">
        <w:rPr>
          <w:rFonts w:ascii="宋体" w:hAnsi="宋体" w:hint="eastAsia"/>
          <w:kern w:val="0"/>
          <w:sz w:val="24"/>
        </w:rPr>
        <w:t>素</w:t>
      </w:r>
      <w:r w:rsidRPr="001C5417">
        <w:rPr>
          <w:rFonts w:ascii="宋体" w:hAnsi="宋体" w:hint="eastAsia"/>
          <w:b/>
          <w:kern w:val="0"/>
          <w:sz w:val="24"/>
        </w:rPr>
        <w:t>7.2.1服务质量</w:t>
      </w:r>
      <w:r w:rsidRPr="001C5417">
        <w:rPr>
          <w:rFonts w:ascii="宋体" w:hAnsi="宋体" w:hint="eastAsia"/>
          <w:kern w:val="0"/>
          <w:sz w:val="24"/>
        </w:rPr>
        <w:t>：规定服务应达到的水平和要求，宜描述服务结果的质量要求,包括明示的、隐含的或应履行的期望或需求，服务质量要求可以是定量的或者是定性的(可进行比较的)</w:t>
      </w:r>
      <w:r>
        <w:rPr>
          <w:rFonts w:ascii="宋体" w:hAnsi="宋体" w:hint="eastAsia"/>
          <w:kern w:val="0"/>
          <w:sz w:val="24"/>
        </w:rPr>
        <w:t>；</w:t>
      </w:r>
      <w:r w:rsidRPr="00FB507A">
        <w:rPr>
          <w:rFonts w:ascii="宋体" w:hAnsi="宋体" w:hint="eastAsia"/>
          <w:b/>
          <w:kern w:val="0"/>
          <w:sz w:val="24"/>
        </w:rPr>
        <w:t>7.2.2服务</w:t>
      </w:r>
      <w:r w:rsidR="00FB507A" w:rsidRPr="00FB507A">
        <w:rPr>
          <w:rFonts w:ascii="宋体" w:hAnsi="宋体" w:hint="eastAsia"/>
          <w:b/>
          <w:kern w:val="0"/>
          <w:sz w:val="24"/>
        </w:rPr>
        <w:t>流程</w:t>
      </w:r>
      <w:r w:rsidRPr="001C5417">
        <w:rPr>
          <w:rFonts w:ascii="宋体" w:hAnsi="宋体" w:hint="eastAsia"/>
          <w:kern w:val="0"/>
          <w:sz w:val="24"/>
        </w:rPr>
        <w:t>：</w:t>
      </w:r>
      <w:r w:rsidR="00FB507A" w:rsidRPr="00FB507A">
        <w:rPr>
          <w:rFonts w:ascii="宋体" w:hAnsi="宋体" w:hint="eastAsia"/>
          <w:kern w:val="0"/>
          <w:sz w:val="24"/>
        </w:rPr>
        <w:t>将服务提供的过程按流程分为不同工作阶段,描述各工作阶段的服务行为，明确各个工作阶段间不同部门的接口</w:t>
      </w:r>
      <w:r w:rsidR="00FB507A">
        <w:rPr>
          <w:rFonts w:ascii="宋体" w:hAnsi="宋体" w:hint="eastAsia"/>
          <w:kern w:val="0"/>
          <w:sz w:val="24"/>
        </w:rPr>
        <w:t>；</w:t>
      </w:r>
      <w:r w:rsidR="00FB507A" w:rsidRPr="00FB507A">
        <w:rPr>
          <w:rFonts w:ascii="宋体" w:hAnsi="宋体" w:hint="eastAsia"/>
          <w:b/>
          <w:kern w:val="0"/>
          <w:sz w:val="24"/>
        </w:rPr>
        <w:t>7.2.3服务人员及岗位</w:t>
      </w:r>
      <w:r w:rsidR="00FB507A">
        <w:rPr>
          <w:rFonts w:ascii="宋体" w:hAnsi="宋体" w:hint="eastAsia"/>
          <w:kern w:val="0"/>
          <w:sz w:val="24"/>
        </w:rPr>
        <w:t>：不同部门的岗位职责标准与服务人员岗位要求；</w:t>
      </w:r>
      <w:r w:rsidR="00FB507A" w:rsidRPr="00FB507A">
        <w:rPr>
          <w:rFonts w:ascii="宋体" w:hAnsi="宋体" w:hint="eastAsia"/>
          <w:b/>
          <w:kern w:val="0"/>
          <w:sz w:val="24"/>
        </w:rPr>
        <w:t>7.2.4服务设施设备及用品</w:t>
      </w:r>
      <w:r w:rsidR="00FB507A">
        <w:rPr>
          <w:rFonts w:ascii="宋体" w:hAnsi="宋体" w:hint="eastAsia"/>
          <w:kern w:val="0"/>
          <w:sz w:val="24"/>
        </w:rPr>
        <w:t>：</w:t>
      </w:r>
      <w:r w:rsidR="00FB507A" w:rsidRPr="00FB507A">
        <w:rPr>
          <w:rFonts w:ascii="宋体" w:hAnsi="宋体" w:hint="eastAsia"/>
          <w:kern w:val="0"/>
          <w:sz w:val="24"/>
        </w:rPr>
        <w:t>规定服务设施设备及用品相关的购置、验收、使用、存放、维护保养和报废处置等方面的要求</w:t>
      </w:r>
      <w:r w:rsidR="00FB507A">
        <w:rPr>
          <w:rFonts w:ascii="宋体" w:hAnsi="宋体" w:hint="eastAsia"/>
          <w:kern w:val="0"/>
          <w:sz w:val="24"/>
        </w:rPr>
        <w:t>；</w:t>
      </w:r>
      <w:r w:rsidR="00FB507A" w:rsidRPr="00FB507A">
        <w:rPr>
          <w:rFonts w:ascii="宋体" w:hAnsi="宋体" w:hint="eastAsia"/>
          <w:b/>
          <w:kern w:val="0"/>
          <w:sz w:val="24"/>
        </w:rPr>
        <w:t>7.2.5服务安全</w:t>
      </w:r>
      <w:r w:rsidR="00FB507A">
        <w:rPr>
          <w:rFonts w:ascii="宋体" w:hAnsi="宋体" w:hint="eastAsia"/>
          <w:kern w:val="0"/>
          <w:sz w:val="24"/>
        </w:rPr>
        <w:t>：</w:t>
      </w:r>
      <w:r w:rsidR="00FB507A" w:rsidRPr="00FB507A">
        <w:rPr>
          <w:rFonts w:ascii="宋体" w:hAnsi="宋体" w:hint="eastAsia"/>
          <w:kern w:val="0"/>
          <w:sz w:val="24"/>
        </w:rPr>
        <w:t>规定与服务结果及服务提供过程相关的安全管理要求</w:t>
      </w:r>
      <w:r w:rsidR="00FB507A">
        <w:rPr>
          <w:rFonts w:ascii="宋体" w:hAnsi="宋体" w:hint="eastAsia"/>
          <w:kern w:val="0"/>
          <w:sz w:val="24"/>
        </w:rPr>
        <w:t>。</w:t>
      </w:r>
    </w:p>
    <w:p w:rsidR="00FB507A" w:rsidRDefault="00FB507A" w:rsidP="00FB507A">
      <w:pPr>
        <w:spacing w:line="440" w:lineRule="exact"/>
        <w:ind w:firstLineChars="200" w:firstLine="482"/>
        <w:rPr>
          <w:rFonts w:ascii="宋体" w:hAnsi="宋体"/>
          <w:b/>
          <w:kern w:val="0"/>
          <w:sz w:val="24"/>
        </w:rPr>
      </w:pPr>
      <w:r w:rsidRPr="00FB507A">
        <w:rPr>
          <w:rFonts w:ascii="宋体" w:hAnsi="宋体" w:hint="eastAsia"/>
          <w:b/>
          <w:kern w:val="0"/>
          <w:sz w:val="24"/>
        </w:rPr>
        <w:t>7.3运行管理</w:t>
      </w:r>
    </w:p>
    <w:p w:rsidR="00FB507A" w:rsidRDefault="00FB507A" w:rsidP="00FB507A">
      <w:pPr>
        <w:spacing w:line="440" w:lineRule="exact"/>
        <w:ind w:firstLineChars="200" w:firstLine="480"/>
        <w:rPr>
          <w:rFonts w:ascii="宋体" w:hAnsi="宋体"/>
          <w:kern w:val="0"/>
          <w:sz w:val="24"/>
        </w:rPr>
      </w:pPr>
      <w:r w:rsidRPr="00FB507A">
        <w:rPr>
          <w:rFonts w:ascii="宋体" w:hAnsi="宋体" w:hint="eastAsia"/>
          <w:kern w:val="0"/>
          <w:sz w:val="24"/>
        </w:rPr>
        <w:t>运行管理标准是人力资源和社会保障领域公共服务部门为保证服务质量,对服务运行过程中的规划、设计、实施和控制进行管理而收集、制定的标准</w:t>
      </w:r>
      <w:r>
        <w:rPr>
          <w:rFonts w:ascii="宋体" w:hAnsi="宋体" w:hint="eastAsia"/>
          <w:kern w:val="0"/>
          <w:sz w:val="24"/>
        </w:rPr>
        <w:t>，包括：</w:t>
      </w:r>
      <w:r w:rsidRPr="00FB507A">
        <w:rPr>
          <w:rFonts w:ascii="宋体" w:hAnsi="宋体" w:hint="eastAsia"/>
          <w:kern w:val="0"/>
          <w:sz w:val="24"/>
        </w:rPr>
        <w:t>落实国家法律法规和标准要求宜采取的管理措施</w:t>
      </w:r>
      <w:r>
        <w:rPr>
          <w:rFonts w:ascii="宋体" w:hAnsi="宋体" w:hint="eastAsia"/>
          <w:kern w:val="0"/>
          <w:sz w:val="24"/>
        </w:rPr>
        <w:t>、</w:t>
      </w:r>
      <w:r w:rsidRPr="00FB507A">
        <w:rPr>
          <w:rFonts w:ascii="宋体" w:hAnsi="宋体" w:hint="eastAsia"/>
          <w:kern w:val="0"/>
          <w:sz w:val="24"/>
        </w:rPr>
        <w:t>人力资源和社会保障领域公共服务各部门的组织与管理要求，服务对象管理要求</w:t>
      </w:r>
      <w:r>
        <w:rPr>
          <w:rFonts w:ascii="宋体" w:hAnsi="宋体" w:hint="eastAsia"/>
          <w:kern w:val="0"/>
          <w:sz w:val="24"/>
        </w:rPr>
        <w:t>、</w:t>
      </w:r>
      <w:r w:rsidRPr="00FB507A">
        <w:rPr>
          <w:rFonts w:ascii="宋体" w:hAnsi="宋体" w:hint="eastAsia"/>
          <w:kern w:val="0"/>
          <w:sz w:val="24"/>
        </w:rPr>
        <w:t>服务资源调剂与组织的一般要求</w:t>
      </w:r>
      <w:r>
        <w:rPr>
          <w:rFonts w:ascii="宋体" w:hAnsi="宋体" w:hint="eastAsia"/>
          <w:kern w:val="0"/>
          <w:sz w:val="24"/>
        </w:rPr>
        <w:t>、</w:t>
      </w:r>
      <w:r w:rsidRPr="00FB507A">
        <w:rPr>
          <w:rFonts w:ascii="宋体" w:hAnsi="宋体" w:hint="eastAsia"/>
          <w:kern w:val="0"/>
          <w:sz w:val="24"/>
        </w:rPr>
        <w:t>服务人员的有序组织和配备要求</w:t>
      </w:r>
      <w:r>
        <w:rPr>
          <w:rFonts w:ascii="宋体" w:hAnsi="宋体" w:hint="eastAsia"/>
          <w:kern w:val="0"/>
          <w:sz w:val="24"/>
        </w:rPr>
        <w:t>、</w:t>
      </w:r>
      <w:r w:rsidRPr="00FB507A">
        <w:rPr>
          <w:rFonts w:ascii="宋体" w:hAnsi="宋体" w:hint="eastAsia"/>
          <w:kern w:val="0"/>
          <w:sz w:val="24"/>
        </w:rPr>
        <w:t>工作现场各类信息沟通要求和反馈渠道要求。</w:t>
      </w:r>
    </w:p>
    <w:p w:rsidR="00FB507A" w:rsidRPr="00FB507A" w:rsidRDefault="00FB507A" w:rsidP="00FB507A">
      <w:pPr>
        <w:spacing w:line="440" w:lineRule="exact"/>
        <w:ind w:firstLineChars="200" w:firstLine="482"/>
        <w:rPr>
          <w:rFonts w:ascii="宋体" w:hAnsi="宋体"/>
          <w:b/>
          <w:kern w:val="0"/>
          <w:sz w:val="24"/>
        </w:rPr>
      </w:pPr>
      <w:r w:rsidRPr="00FB507A">
        <w:rPr>
          <w:rFonts w:ascii="宋体" w:hAnsi="宋体" w:hint="eastAsia"/>
          <w:b/>
          <w:kern w:val="0"/>
          <w:sz w:val="24"/>
        </w:rPr>
        <w:t>7.4</w:t>
      </w:r>
      <w:r w:rsidR="00D41412" w:rsidRPr="00D41412">
        <w:rPr>
          <w:rFonts w:hint="eastAsia"/>
        </w:rPr>
        <w:t xml:space="preserve"> </w:t>
      </w:r>
      <w:r w:rsidR="00D41412" w:rsidRPr="00D41412">
        <w:rPr>
          <w:rFonts w:ascii="宋体" w:hAnsi="宋体" w:hint="eastAsia"/>
          <w:b/>
          <w:kern w:val="0"/>
          <w:sz w:val="24"/>
        </w:rPr>
        <w:t>服务评价与改进</w:t>
      </w:r>
    </w:p>
    <w:p w:rsidR="00FB507A" w:rsidRDefault="00FB507A" w:rsidP="00FB507A">
      <w:pPr>
        <w:spacing w:line="440" w:lineRule="exact"/>
        <w:ind w:firstLineChars="200" w:firstLine="480"/>
        <w:rPr>
          <w:rFonts w:ascii="宋体" w:hAnsi="宋体"/>
          <w:kern w:val="0"/>
          <w:sz w:val="24"/>
        </w:rPr>
      </w:pPr>
      <w:r w:rsidRPr="00FB507A">
        <w:rPr>
          <w:rFonts w:ascii="宋体" w:hAnsi="宋体" w:hint="eastAsia"/>
          <w:kern w:val="0"/>
          <w:sz w:val="24"/>
        </w:rPr>
        <w:t>规定对服务的有效性、适宜性和办事群众满意评价等方面的要求，以及对达不到</w:t>
      </w:r>
      <w:r w:rsidRPr="00FB507A">
        <w:rPr>
          <w:rFonts w:ascii="宋体" w:hAnsi="宋体" w:hint="eastAsia"/>
          <w:kern w:val="0"/>
          <w:sz w:val="24"/>
        </w:rPr>
        <w:lastRenderedPageBreak/>
        <w:t>预期效果的服务进行改进的要求，</w:t>
      </w:r>
      <w:r w:rsidR="00D41412" w:rsidRPr="00FB507A">
        <w:rPr>
          <w:rFonts w:ascii="宋体" w:hAnsi="宋体" w:hint="eastAsia"/>
          <w:kern w:val="0"/>
          <w:sz w:val="24"/>
        </w:rPr>
        <w:t>基本内容</w:t>
      </w:r>
      <w:r w:rsidRPr="00FB507A">
        <w:rPr>
          <w:rFonts w:ascii="宋体" w:hAnsi="宋体" w:hint="eastAsia"/>
          <w:kern w:val="0"/>
          <w:sz w:val="24"/>
        </w:rPr>
        <w:t>如下：识别每个过程中对规定的服务有重要影响的关键活动</w:t>
      </w:r>
      <w:r w:rsidR="00D41412">
        <w:rPr>
          <w:rFonts w:ascii="宋体" w:hAnsi="宋体" w:hint="eastAsia"/>
          <w:kern w:val="0"/>
          <w:sz w:val="24"/>
        </w:rPr>
        <w:t>；</w:t>
      </w:r>
      <w:r>
        <w:rPr>
          <w:rFonts w:ascii="宋体" w:hAnsi="宋体" w:hint="eastAsia"/>
          <w:kern w:val="0"/>
          <w:sz w:val="24"/>
        </w:rPr>
        <w:t>对关键活动进行分析，选出保证服务质量的特性并加以控制</w:t>
      </w:r>
      <w:r w:rsidR="00D41412">
        <w:rPr>
          <w:rFonts w:ascii="宋体" w:hAnsi="宋体" w:hint="eastAsia"/>
          <w:kern w:val="0"/>
          <w:sz w:val="24"/>
        </w:rPr>
        <w:t>；</w:t>
      </w:r>
      <w:r>
        <w:rPr>
          <w:rFonts w:ascii="宋体" w:hAnsi="宋体" w:hint="eastAsia"/>
          <w:kern w:val="0"/>
          <w:sz w:val="24"/>
        </w:rPr>
        <w:t>对所选出的特性规定评价的方法</w:t>
      </w:r>
      <w:r w:rsidR="00D41412">
        <w:rPr>
          <w:rFonts w:ascii="宋体" w:hAnsi="宋体" w:hint="eastAsia"/>
          <w:kern w:val="0"/>
          <w:sz w:val="24"/>
        </w:rPr>
        <w:t>；</w:t>
      </w:r>
      <w:r w:rsidRPr="00FB507A">
        <w:rPr>
          <w:rFonts w:ascii="宋体" w:hAnsi="宋体" w:hint="eastAsia"/>
          <w:kern w:val="0"/>
          <w:sz w:val="24"/>
        </w:rPr>
        <w:t>规定对服</w:t>
      </w:r>
      <w:r>
        <w:rPr>
          <w:rFonts w:ascii="宋体" w:hAnsi="宋体" w:hint="eastAsia"/>
          <w:kern w:val="0"/>
          <w:sz w:val="24"/>
        </w:rPr>
        <w:t>务及服务提供过程的监视、体系评价和办事群众满意等方面的管理要求</w:t>
      </w:r>
      <w:r w:rsidR="00D41412">
        <w:rPr>
          <w:rFonts w:ascii="宋体" w:hAnsi="宋体" w:hint="eastAsia"/>
          <w:kern w:val="0"/>
          <w:sz w:val="24"/>
        </w:rPr>
        <w:t>；</w:t>
      </w:r>
      <w:r w:rsidRPr="00FB507A">
        <w:rPr>
          <w:rFonts w:ascii="宋体" w:hAnsi="宋体" w:hint="eastAsia"/>
          <w:kern w:val="0"/>
          <w:sz w:val="24"/>
        </w:rPr>
        <w:t>规定改进目标和寻找改进机会的过程，以持续改进办事群众服务体验，包括规定数据分析、纠正、纠正措施和预防措施实施的要求。</w:t>
      </w:r>
    </w:p>
    <w:p w:rsidR="00D41412" w:rsidRDefault="002846F0" w:rsidP="002846F0">
      <w:pPr>
        <w:spacing w:line="360" w:lineRule="auto"/>
        <w:jc w:val="left"/>
        <w:outlineLvl w:val="0"/>
        <w:rPr>
          <w:rFonts w:ascii="黑体" w:eastAsia="黑体" w:hAnsi="黑体"/>
          <w:b/>
          <w:bCs/>
          <w:sz w:val="28"/>
          <w:szCs w:val="21"/>
        </w:rPr>
      </w:pPr>
      <w:r w:rsidRPr="002846F0">
        <w:rPr>
          <w:rFonts w:ascii="黑体" w:eastAsia="黑体" w:hAnsi="黑体" w:hint="eastAsia"/>
          <w:b/>
          <w:bCs/>
          <w:sz w:val="28"/>
          <w:szCs w:val="21"/>
        </w:rPr>
        <w:t>（</w:t>
      </w:r>
      <w:r>
        <w:rPr>
          <w:rFonts w:ascii="黑体" w:eastAsia="黑体" w:hAnsi="黑体" w:hint="eastAsia"/>
          <w:b/>
          <w:bCs/>
          <w:sz w:val="28"/>
          <w:szCs w:val="21"/>
        </w:rPr>
        <w:t>八</w:t>
      </w:r>
      <w:r w:rsidRPr="002846F0">
        <w:rPr>
          <w:rFonts w:ascii="黑体" w:eastAsia="黑体" w:hAnsi="黑体" w:hint="eastAsia"/>
          <w:b/>
          <w:bCs/>
          <w:sz w:val="28"/>
          <w:szCs w:val="21"/>
        </w:rPr>
        <w:t>）标准</w:t>
      </w:r>
      <w:r>
        <w:rPr>
          <w:rFonts w:ascii="黑体" w:eastAsia="黑体" w:hAnsi="黑体" w:hint="eastAsia"/>
          <w:b/>
          <w:bCs/>
          <w:sz w:val="28"/>
          <w:szCs w:val="21"/>
        </w:rPr>
        <w:t>制定程序</w:t>
      </w:r>
    </w:p>
    <w:p w:rsidR="002846F0" w:rsidRDefault="002846F0" w:rsidP="002846F0">
      <w:pPr>
        <w:spacing w:line="360" w:lineRule="auto"/>
        <w:ind w:firstLineChars="200" w:firstLine="480"/>
        <w:jc w:val="left"/>
        <w:outlineLvl w:val="0"/>
        <w:rPr>
          <w:rFonts w:ascii="宋体" w:hAnsi="宋体"/>
          <w:kern w:val="0"/>
          <w:sz w:val="24"/>
        </w:rPr>
      </w:pPr>
      <w:r w:rsidRPr="002846F0">
        <w:rPr>
          <w:rFonts w:ascii="宋体" w:hAnsi="宋体" w:hint="eastAsia"/>
          <w:kern w:val="0"/>
          <w:sz w:val="24"/>
        </w:rPr>
        <w:t>本章参考了《中华人民共和国标准化法》、《广东省标准化条例》</w:t>
      </w:r>
      <w:r>
        <w:rPr>
          <w:rFonts w:ascii="宋体" w:hAnsi="宋体" w:hint="eastAsia"/>
          <w:kern w:val="0"/>
          <w:sz w:val="24"/>
        </w:rPr>
        <w:t>等最新标准化政策与文件，</w:t>
      </w:r>
      <w:r w:rsidR="008F01C5">
        <w:rPr>
          <w:rFonts w:ascii="宋体" w:hAnsi="宋体" w:hint="eastAsia"/>
          <w:kern w:val="0"/>
          <w:sz w:val="24"/>
        </w:rPr>
        <w:t>具体内容为</w:t>
      </w:r>
      <w:r w:rsidRPr="002846F0">
        <w:rPr>
          <w:rFonts w:ascii="宋体" w:hAnsi="宋体" w:hint="eastAsia"/>
          <w:b/>
          <w:kern w:val="0"/>
          <w:sz w:val="24"/>
        </w:rPr>
        <w:t>8.1立项</w:t>
      </w:r>
      <w:r>
        <w:rPr>
          <w:rFonts w:ascii="宋体" w:hAnsi="宋体" w:hint="eastAsia"/>
          <w:kern w:val="0"/>
          <w:sz w:val="24"/>
        </w:rPr>
        <w:t>；</w:t>
      </w:r>
      <w:r w:rsidRPr="002846F0">
        <w:rPr>
          <w:rFonts w:ascii="宋体" w:hAnsi="宋体" w:hint="eastAsia"/>
          <w:b/>
          <w:kern w:val="0"/>
          <w:sz w:val="24"/>
        </w:rPr>
        <w:t>8.2起草</w:t>
      </w:r>
      <w:r>
        <w:rPr>
          <w:rFonts w:ascii="宋体" w:hAnsi="宋体" w:hint="eastAsia"/>
          <w:kern w:val="0"/>
          <w:sz w:val="24"/>
        </w:rPr>
        <w:t>；</w:t>
      </w:r>
      <w:r w:rsidRPr="002846F0">
        <w:rPr>
          <w:rFonts w:ascii="宋体" w:hAnsi="宋体" w:hint="eastAsia"/>
          <w:b/>
          <w:kern w:val="0"/>
          <w:sz w:val="24"/>
        </w:rPr>
        <w:t>8.3征求意见</w:t>
      </w:r>
      <w:r>
        <w:rPr>
          <w:rFonts w:ascii="宋体" w:hAnsi="宋体" w:hint="eastAsia"/>
          <w:kern w:val="0"/>
          <w:sz w:val="24"/>
        </w:rPr>
        <w:t>；</w:t>
      </w:r>
      <w:r w:rsidRPr="002846F0">
        <w:rPr>
          <w:rFonts w:ascii="宋体" w:hAnsi="宋体" w:hint="eastAsia"/>
          <w:b/>
          <w:kern w:val="0"/>
          <w:sz w:val="24"/>
        </w:rPr>
        <w:t>8.4审查</w:t>
      </w:r>
      <w:r>
        <w:rPr>
          <w:rFonts w:ascii="宋体" w:hAnsi="宋体" w:hint="eastAsia"/>
          <w:kern w:val="0"/>
          <w:sz w:val="24"/>
        </w:rPr>
        <w:t>；</w:t>
      </w:r>
      <w:r w:rsidRPr="002846F0">
        <w:rPr>
          <w:rFonts w:ascii="宋体" w:hAnsi="宋体" w:hint="eastAsia"/>
          <w:b/>
          <w:kern w:val="0"/>
          <w:sz w:val="24"/>
        </w:rPr>
        <w:t>8.5批准发布</w:t>
      </w:r>
      <w:r>
        <w:rPr>
          <w:rFonts w:ascii="宋体" w:hAnsi="宋体" w:hint="eastAsia"/>
          <w:kern w:val="0"/>
          <w:sz w:val="24"/>
        </w:rPr>
        <w:t>；</w:t>
      </w:r>
      <w:r w:rsidRPr="002846F0">
        <w:rPr>
          <w:rFonts w:ascii="宋体" w:hAnsi="宋体" w:hint="eastAsia"/>
          <w:b/>
          <w:kern w:val="0"/>
          <w:sz w:val="24"/>
        </w:rPr>
        <w:t>8.6复审</w:t>
      </w:r>
      <w:r w:rsidR="008F01C5">
        <w:rPr>
          <w:rFonts w:ascii="宋体" w:hAnsi="宋体" w:hint="eastAsia"/>
          <w:kern w:val="0"/>
          <w:sz w:val="24"/>
        </w:rPr>
        <w:t>，</w:t>
      </w:r>
      <w:r w:rsidR="00940094">
        <w:rPr>
          <w:rFonts w:ascii="宋体" w:hAnsi="宋体" w:hint="eastAsia"/>
          <w:kern w:val="0"/>
          <w:sz w:val="24"/>
        </w:rPr>
        <w:t>分别对</w:t>
      </w:r>
      <w:r w:rsidRPr="002846F0">
        <w:rPr>
          <w:rFonts w:ascii="宋体" w:hAnsi="宋体" w:hint="eastAsia"/>
          <w:kern w:val="0"/>
          <w:sz w:val="24"/>
        </w:rPr>
        <w:t>各项程序</w:t>
      </w:r>
      <w:r w:rsidR="00940094">
        <w:rPr>
          <w:rFonts w:ascii="宋体" w:hAnsi="宋体" w:hint="eastAsia"/>
          <w:kern w:val="0"/>
          <w:sz w:val="24"/>
        </w:rPr>
        <w:t>内容</w:t>
      </w:r>
      <w:r w:rsidR="008F01C5">
        <w:rPr>
          <w:rFonts w:ascii="宋体" w:hAnsi="宋体" w:hint="eastAsia"/>
          <w:kern w:val="0"/>
          <w:sz w:val="24"/>
        </w:rPr>
        <w:t>及</w:t>
      </w:r>
      <w:r w:rsidR="00940094">
        <w:rPr>
          <w:rFonts w:ascii="宋体" w:hAnsi="宋体" w:hint="eastAsia"/>
          <w:kern w:val="0"/>
          <w:sz w:val="24"/>
        </w:rPr>
        <w:t>步骤</w:t>
      </w:r>
      <w:r w:rsidR="008F01C5">
        <w:rPr>
          <w:rFonts w:ascii="宋体" w:hAnsi="宋体" w:hint="eastAsia"/>
          <w:kern w:val="0"/>
          <w:sz w:val="24"/>
        </w:rPr>
        <w:t>作简要</w:t>
      </w:r>
      <w:r w:rsidRPr="002846F0">
        <w:rPr>
          <w:rFonts w:ascii="宋体" w:hAnsi="宋体" w:hint="eastAsia"/>
          <w:kern w:val="0"/>
          <w:sz w:val="24"/>
        </w:rPr>
        <w:t>说明。</w:t>
      </w:r>
    </w:p>
    <w:p w:rsidR="008F01C5" w:rsidRDefault="008F01C5" w:rsidP="008F01C5">
      <w:pPr>
        <w:spacing w:line="360" w:lineRule="auto"/>
        <w:jc w:val="left"/>
        <w:outlineLvl w:val="0"/>
        <w:rPr>
          <w:rFonts w:ascii="黑体" w:eastAsia="黑体" w:hAnsi="黑体"/>
          <w:b/>
          <w:bCs/>
          <w:sz w:val="28"/>
          <w:szCs w:val="21"/>
        </w:rPr>
      </w:pPr>
      <w:r w:rsidRPr="002846F0">
        <w:rPr>
          <w:rFonts w:ascii="黑体" w:eastAsia="黑体" w:hAnsi="黑体" w:hint="eastAsia"/>
          <w:b/>
          <w:bCs/>
          <w:sz w:val="28"/>
          <w:szCs w:val="21"/>
        </w:rPr>
        <w:t>（</w:t>
      </w:r>
      <w:r>
        <w:rPr>
          <w:rFonts w:ascii="黑体" w:eastAsia="黑体" w:hAnsi="黑体" w:hint="eastAsia"/>
          <w:b/>
          <w:bCs/>
          <w:sz w:val="28"/>
          <w:szCs w:val="21"/>
        </w:rPr>
        <w:t>九</w:t>
      </w:r>
      <w:r w:rsidRPr="002846F0">
        <w:rPr>
          <w:rFonts w:ascii="黑体" w:eastAsia="黑体" w:hAnsi="黑体" w:hint="eastAsia"/>
          <w:b/>
          <w:bCs/>
          <w:sz w:val="28"/>
          <w:szCs w:val="21"/>
        </w:rPr>
        <w:t>）标准</w:t>
      </w:r>
      <w:r>
        <w:rPr>
          <w:rFonts w:ascii="黑体" w:eastAsia="黑体" w:hAnsi="黑体" w:hint="eastAsia"/>
          <w:b/>
          <w:bCs/>
          <w:sz w:val="28"/>
          <w:szCs w:val="21"/>
        </w:rPr>
        <w:t>实施、评价与改进</w:t>
      </w:r>
    </w:p>
    <w:p w:rsidR="008F01C5" w:rsidRDefault="00DF18FF" w:rsidP="00DF18FF">
      <w:pPr>
        <w:spacing w:line="360" w:lineRule="auto"/>
        <w:ind w:firstLineChars="200" w:firstLine="480"/>
        <w:jc w:val="left"/>
        <w:outlineLvl w:val="0"/>
        <w:rPr>
          <w:rFonts w:ascii="宋体" w:hAnsi="宋体"/>
          <w:kern w:val="0"/>
          <w:sz w:val="24"/>
        </w:rPr>
      </w:pPr>
      <w:r w:rsidRPr="00DF18FF">
        <w:rPr>
          <w:rFonts w:ascii="宋体" w:hAnsi="宋体" w:hint="eastAsia"/>
          <w:kern w:val="0"/>
          <w:sz w:val="24"/>
        </w:rPr>
        <w:t>本章包括标准</w:t>
      </w:r>
      <w:r>
        <w:rPr>
          <w:rFonts w:ascii="宋体" w:hAnsi="宋体" w:hint="eastAsia"/>
          <w:kern w:val="0"/>
          <w:sz w:val="24"/>
        </w:rPr>
        <w:t>实施、标准实施评价</w:t>
      </w:r>
      <w:r w:rsidRPr="00DF18FF">
        <w:rPr>
          <w:rFonts w:ascii="宋体" w:hAnsi="宋体" w:hint="eastAsia"/>
          <w:kern w:val="0"/>
          <w:sz w:val="24"/>
        </w:rPr>
        <w:t>、评价内容、标准体系评价、数据分析、处理和评价报告</w:t>
      </w:r>
      <w:r>
        <w:rPr>
          <w:rFonts w:ascii="宋体" w:hAnsi="宋体" w:hint="eastAsia"/>
          <w:kern w:val="0"/>
          <w:sz w:val="24"/>
        </w:rPr>
        <w:t>。</w:t>
      </w:r>
    </w:p>
    <w:p w:rsidR="00DF18FF" w:rsidRPr="003725A3" w:rsidRDefault="00DF18FF" w:rsidP="003725A3">
      <w:pPr>
        <w:spacing w:line="440" w:lineRule="exact"/>
        <w:ind w:firstLineChars="200" w:firstLine="482"/>
        <w:rPr>
          <w:rFonts w:ascii="宋体" w:hAnsi="宋体"/>
          <w:b/>
          <w:kern w:val="0"/>
          <w:sz w:val="24"/>
        </w:rPr>
      </w:pPr>
      <w:r w:rsidRPr="003725A3">
        <w:rPr>
          <w:rFonts w:ascii="宋体" w:hAnsi="宋体" w:hint="eastAsia"/>
          <w:b/>
          <w:kern w:val="0"/>
          <w:sz w:val="24"/>
        </w:rPr>
        <w:t>9.1标准实施</w:t>
      </w:r>
    </w:p>
    <w:p w:rsidR="00DF18FF" w:rsidRPr="00DF18FF" w:rsidRDefault="00DF18FF" w:rsidP="00DF18FF">
      <w:pPr>
        <w:spacing w:line="360" w:lineRule="auto"/>
        <w:ind w:firstLineChars="200" w:firstLine="480"/>
        <w:jc w:val="left"/>
        <w:outlineLvl w:val="0"/>
        <w:rPr>
          <w:rFonts w:ascii="宋体" w:hAnsi="宋体"/>
          <w:kern w:val="0"/>
          <w:sz w:val="24"/>
        </w:rPr>
      </w:pPr>
      <w:r w:rsidRPr="00DF18FF">
        <w:rPr>
          <w:rFonts w:ascii="宋体" w:hAnsi="宋体" w:hint="eastAsia"/>
          <w:kern w:val="0"/>
          <w:sz w:val="24"/>
        </w:rPr>
        <w:t>标准实施宜遵循系统性、有效性、持续性原则，按照“计划、准备、信息反馈与改进、实施评价”的程序开展</w:t>
      </w:r>
      <w:r w:rsidR="00D815AC">
        <w:rPr>
          <w:rFonts w:ascii="宋体" w:hAnsi="宋体" w:hint="eastAsia"/>
          <w:kern w:val="0"/>
          <w:sz w:val="24"/>
        </w:rPr>
        <w:t>。标准实施工作宜由</w:t>
      </w:r>
      <w:r w:rsidR="00A73211">
        <w:rPr>
          <w:rFonts w:ascii="宋体" w:hAnsi="宋体" w:hint="eastAsia"/>
          <w:kern w:val="0"/>
          <w:sz w:val="24"/>
        </w:rPr>
        <w:t>标准实施组织机构或专人负责</w:t>
      </w:r>
      <w:r w:rsidR="00D815AC">
        <w:rPr>
          <w:rFonts w:ascii="宋体" w:hAnsi="宋体" w:hint="eastAsia"/>
          <w:kern w:val="0"/>
          <w:sz w:val="24"/>
        </w:rPr>
        <w:t>，并对内容复杂、</w:t>
      </w:r>
      <w:r w:rsidR="00A73211" w:rsidRPr="00DF18FF">
        <w:rPr>
          <w:rFonts w:ascii="宋体" w:hAnsi="宋体" w:hint="eastAsia"/>
          <w:kern w:val="0"/>
          <w:sz w:val="24"/>
        </w:rPr>
        <w:t>技术含量较高的标准</w:t>
      </w:r>
      <w:r w:rsidR="00D815AC">
        <w:rPr>
          <w:rFonts w:ascii="宋体" w:hAnsi="宋体" w:hint="eastAsia"/>
          <w:kern w:val="0"/>
          <w:sz w:val="24"/>
        </w:rPr>
        <w:t>组织专业</w:t>
      </w:r>
      <w:r w:rsidR="00A73211" w:rsidRPr="00DF18FF">
        <w:rPr>
          <w:rFonts w:ascii="宋体" w:hAnsi="宋体" w:hint="eastAsia"/>
          <w:kern w:val="0"/>
          <w:sz w:val="24"/>
        </w:rPr>
        <w:t>培训。</w:t>
      </w:r>
      <w:r w:rsidR="00A73211">
        <w:rPr>
          <w:rFonts w:ascii="宋体" w:hAnsi="宋体" w:hint="eastAsia"/>
          <w:kern w:val="0"/>
          <w:sz w:val="24"/>
        </w:rPr>
        <w:t>在</w:t>
      </w:r>
      <w:r w:rsidRPr="00DF18FF">
        <w:rPr>
          <w:rFonts w:ascii="宋体" w:hAnsi="宋体" w:hint="eastAsia"/>
          <w:kern w:val="0"/>
          <w:sz w:val="24"/>
        </w:rPr>
        <w:t>标准实施前</w:t>
      </w:r>
      <w:proofErr w:type="gramStart"/>
      <w:r w:rsidRPr="00DF18FF">
        <w:rPr>
          <w:rFonts w:ascii="宋体" w:hAnsi="宋体" w:hint="eastAsia"/>
          <w:kern w:val="0"/>
          <w:sz w:val="24"/>
        </w:rPr>
        <w:t>宜制定</w:t>
      </w:r>
      <w:proofErr w:type="gramEnd"/>
      <w:r w:rsidRPr="00DF18FF">
        <w:rPr>
          <w:rFonts w:ascii="宋体" w:hAnsi="宋体" w:hint="eastAsia"/>
          <w:kern w:val="0"/>
          <w:sz w:val="24"/>
        </w:rPr>
        <w:t>工作计划或方案，</w:t>
      </w:r>
      <w:r w:rsidR="00A73211" w:rsidRPr="00DF18FF">
        <w:rPr>
          <w:rFonts w:ascii="宋体" w:hAnsi="宋体" w:hint="eastAsia"/>
          <w:kern w:val="0"/>
          <w:sz w:val="24"/>
        </w:rPr>
        <w:t>实施过程</w:t>
      </w:r>
      <w:r w:rsidR="00A73211">
        <w:rPr>
          <w:rFonts w:ascii="宋体" w:hAnsi="宋体" w:hint="eastAsia"/>
          <w:kern w:val="0"/>
          <w:sz w:val="24"/>
        </w:rPr>
        <w:t>中</w:t>
      </w:r>
      <w:r w:rsidR="00A73211" w:rsidRPr="00DF18FF">
        <w:rPr>
          <w:rFonts w:ascii="宋体" w:hAnsi="宋体" w:hint="eastAsia"/>
          <w:kern w:val="0"/>
          <w:sz w:val="24"/>
        </w:rPr>
        <w:t>做好各项记录</w:t>
      </w:r>
      <w:r w:rsidR="00D815AC">
        <w:rPr>
          <w:rFonts w:ascii="宋体" w:hAnsi="宋体" w:hint="eastAsia"/>
          <w:kern w:val="0"/>
          <w:sz w:val="24"/>
        </w:rPr>
        <w:t>，</w:t>
      </w:r>
      <w:r w:rsidRPr="00DF18FF">
        <w:rPr>
          <w:rFonts w:ascii="宋体" w:hAnsi="宋体" w:hint="eastAsia"/>
          <w:kern w:val="0"/>
          <w:sz w:val="24"/>
        </w:rPr>
        <w:t>发现标准中存在不完善等问题时，宜及时向标准发布部门反馈情况。</w:t>
      </w:r>
    </w:p>
    <w:p w:rsidR="008F01C5" w:rsidRDefault="003725A3" w:rsidP="00D16595">
      <w:pPr>
        <w:spacing w:line="440" w:lineRule="exact"/>
        <w:ind w:firstLineChars="200" w:firstLine="482"/>
        <w:rPr>
          <w:rFonts w:ascii="宋体" w:hAnsi="宋体"/>
          <w:b/>
          <w:kern w:val="0"/>
          <w:sz w:val="24"/>
        </w:rPr>
      </w:pPr>
      <w:r w:rsidRPr="00D16595">
        <w:rPr>
          <w:rFonts w:ascii="宋体" w:hAnsi="宋体" w:hint="eastAsia"/>
          <w:b/>
          <w:kern w:val="0"/>
          <w:sz w:val="24"/>
        </w:rPr>
        <w:t>9.2标准实施评价</w:t>
      </w:r>
    </w:p>
    <w:p w:rsidR="008A5989" w:rsidRDefault="008A5989" w:rsidP="008A5989">
      <w:pPr>
        <w:spacing w:line="440" w:lineRule="exact"/>
        <w:ind w:firstLineChars="200" w:firstLine="480"/>
        <w:rPr>
          <w:rFonts w:ascii="宋体" w:hAnsi="宋体"/>
          <w:kern w:val="0"/>
          <w:sz w:val="24"/>
        </w:rPr>
      </w:pPr>
      <w:r w:rsidRPr="008A5989">
        <w:rPr>
          <w:rFonts w:ascii="宋体" w:hAnsi="宋体" w:hint="eastAsia"/>
          <w:kern w:val="0"/>
          <w:sz w:val="24"/>
        </w:rPr>
        <w:t>标准实施评价分为</w:t>
      </w:r>
      <w:r w:rsidR="00940094" w:rsidRPr="00940094">
        <w:rPr>
          <w:rFonts w:ascii="宋体" w:hAnsi="宋体" w:hint="eastAsia"/>
          <w:b/>
          <w:kern w:val="0"/>
          <w:sz w:val="24"/>
        </w:rPr>
        <w:t>9.2.1</w:t>
      </w:r>
      <w:r w:rsidRPr="00940094">
        <w:rPr>
          <w:rFonts w:ascii="宋体" w:hAnsi="宋体" w:hint="eastAsia"/>
          <w:b/>
          <w:kern w:val="0"/>
          <w:sz w:val="24"/>
        </w:rPr>
        <w:t>评价准备</w:t>
      </w:r>
      <w:r w:rsidRPr="008A5989">
        <w:rPr>
          <w:rFonts w:ascii="宋体" w:hAnsi="宋体" w:hint="eastAsia"/>
          <w:kern w:val="0"/>
          <w:sz w:val="24"/>
        </w:rPr>
        <w:t>、</w:t>
      </w:r>
      <w:r w:rsidR="00940094" w:rsidRPr="00940094">
        <w:rPr>
          <w:rFonts w:ascii="宋体" w:hAnsi="宋体" w:hint="eastAsia"/>
          <w:b/>
          <w:kern w:val="0"/>
          <w:sz w:val="24"/>
        </w:rPr>
        <w:t>9.2.2</w:t>
      </w:r>
      <w:r w:rsidRPr="00940094">
        <w:rPr>
          <w:rFonts w:ascii="宋体" w:hAnsi="宋体" w:hint="eastAsia"/>
          <w:b/>
          <w:kern w:val="0"/>
          <w:sz w:val="24"/>
        </w:rPr>
        <w:t>评价内容</w:t>
      </w:r>
      <w:r w:rsidRPr="008A5989">
        <w:rPr>
          <w:rFonts w:ascii="宋体" w:hAnsi="宋体" w:hint="eastAsia"/>
          <w:kern w:val="0"/>
          <w:sz w:val="24"/>
        </w:rPr>
        <w:t>与</w:t>
      </w:r>
      <w:r w:rsidR="00940094" w:rsidRPr="00940094">
        <w:rPr>
          <w:rFonts w:ascii="宋体" w:hAnsi="宋体" w:hint="eastAsia"/>
          <w:b/>
          <w:kern w:val="0"/>
          <w:sz w:val="24"/>
        </w:rPr>
        <w:t>9.2.3</w:t>
      </w:r>
      <w:r w:rsidRPr="00940094">
        <w:rPr>
          <w:rFonts w:ascii="宋体" w:hAnsi="宋体" w:hint="eastAsia"/>
          <w:b/>
          <w:kern w:val="0"/>
          <w:sz w:val="24"/>
        </w:rPr>
        <w:t>评价报告</w:t>
      </w:r>
      <w:r w:rsidRPr="008A5989">
        <w:rPr>
          <w:rFonts w:ascii="宋体" w:hAnsi="宋体" w:hint="eastAsia"/>
          <w:kern w:val="0"/>
          <w:sz w:val="24"/>
        </w:rPr>
        <w:t>，</w:t>
      </w:r>
      <w:proofErr w:type="gramStart"/>
      <w:r w:rsidRPr="008A5989">
        <w:rPr>
          <w:rFonts w:ascii="宋体" w:hAnsi="宋体" w:hint="eastAsia"/>
          <w:kern w:val="0"/>
          <w:sz w:val="24"/>
        </w:rPr>
        <w:t>其中评价</w:t>
      </w:r>
      <w:proofErr w:type="gramEnd"/>
      <w:r w:rsidRPr="008A5989">
        <w:rPr>
          <w:rFonts w:ascii="宋体" w:hAnsi="宋体" w:hint="eastAsia"/>
          <w:kern w:val="0"/>
          <w:sz w:val="24"/>
        </w:rPr>
        <w:t>内容分为根据实施过程确认各个环节是否达到标准要求的</w:t>
      </w:r>
      <w:r>
        <w:rPr>
          <w:rFonts w:ascii="宋体" w:hAnsi="宋体" w:hint="eastAsia"/>
          <w:b/>
          <w:kern w:val="0"/>
          <w:sz w:val="24"/>
        </w:rPr>
        <w:t>符合性评价</w:t>
      </w:r>
      <w:r w:rsidRPr="008A5989">
        <w:rPr>
          <w:rFonts w:ascii="宋体" w:hAnsi="宋体" w:hint="eastAsia"/>
          <w:kern w:val="0"/>
          <w:sz w:val="24"/>
        </w:rPr>
        <w:t>和</w:t>
      </w:r>
      <w:r w:rsidR="00940094">
        <w:rPr>
          <w:rFonts w:ascii="宋体" w:hAnsi="宋体" w:hint="eastAsia"/>
          <w:kern w:val="0"/>
          <w:sz w:val="24"/>
        </w:rPr>
        <w:t>是否能</w:t>
      </w:r>
      <w:r w:rsidR="006E3EA2">
        <w:rPr>
          <w:rFonts w:ascii="宋体" w:hAnsi="宋体" w:hint="eastAsia"/>
          <w:kern w:val="0"/>
          <w:sz w:val="24"/>
        </w:rPr>
        <w:t>通过</w:t>
      </w:r>
      <w:r w:rsidRPr="008A5989">
        <w:rPr>
          <w:rFonts w:ascii="宋体" w:hAnsi="宋体" w:hint="eastAsia"/>
          <w:kern w:val="0"/>
          <w:sz w:val="24"/>
        </w:rPr>
        <w:t>评价方案</w:t>
      </w:r>
      <w:r>
        <w:rPr>
          <w:rFonts w:ascii="宋体" w:hAnsi="宋体" w:hint="eastAsia"/>
          <w:kern w:val="0"/>
          <w:sz w:val="24"/>
        </w:rPr>
        <w:t>中</w:t>
      </w:r>
      <w:r w:rsidRPr="008A5989">
        <w:rPr>
          <w:rFonts w:ascii="宋体" w:hAnsi="宋体" w:hint="eastAsia"/>
          <w:kern w:val="0"/>
          <w:sz w:val="24"/>
        </w:rPr>
        <w:t>指标体系、抽样方案、判定规则</w:t>
      </w:r>
      <w:r w:rsidR="006E3EA2">
        <w:rPr>
          <w:rFonts w:ascii="宋体" w:hAnsi="宋体" w:hint="eastAsia"/>
          <w:kern w:val="0"/>
          <w:sz w:val="24"/>
        </w:rPr>
        <w:t>中的各项指标的</w:t>
      </w:r>
      <w:r>
        <w:rPr>
          <w:rFonts w:ascii="宋体" w:hAnsi="宋体" w:hint="eastAsia"/>
          <w:b/>
          <w:kern w:val="0"/>
          <w:sz w:val="24"/>
        </w:rPr>
        <w:t>实施效果评价</w:t>
      </w:r>
      <w:r w:rsidRPr="008A5989">
        <w:rPr>
          <w:rFonts w:ascii="宋体" w:hAnsi="宋体" w:hint="eastAsia"/>
          <w:kern w:val="0"/>
          <w:sz w:val="24"/>
        </w:rPr>
        <w:t>。</w:t>
      </w:r>
      <w:r>
        <w:rPr>
          <w:rFonts w:ascii="宋体" w:hAnsi="宋体" w:hint="eastAsia"/>
          <w:kern w:val="0"/>
          <w:sz w:val="24"/>
        </w:rPr>
        <w:t>最后根据评价结果形成评价报告。评价报告一般</w:t>
      </w:r>
      <w:r w:rsidRPr="008A5989">
        <w:rPr>
          <w:rFonts w:ascii="宋体" w:hAnsi="宋体" w:hint="eastAsia"/>
          <w:kern w:val="0"/>
          <w:sz w:val="24"/>
        </w:rPr>
        <w:t>包括评价的依据、评价人员、评价时间、评价简要过程、各分项指标评价结果、总体结论、存在问题和处理建议等内容。</w:t>
      </w:r>
    </w:p>
    <w:p w:rsidR="008A5989" w:rsidRDefault="008A5989" w:rsidP="008A5989">
      <w:pPr>
        <w:spacing w:line="440" w:lineRule="exact"/>
        <w:ind w:firstLineChars="200" w:firstLine="482"/>
        <w:rPr>
          <w:rFonts w:ascii="宋体" w:hAnsi="宋体"/>
          <w:b/>
          <w:kern w:val="0"/>
          <w:sz w:val="24"/>
        </w:rPr>
      </w:pPr>
      <w:r w:rsidRPr="00D16595">
        <w:rPr>
          <w:rFonts w:ascii="宋体" w:hAnsi="宋体" w:hint="eastAsia"/>
          <w:b/>
          <w:kern w:val="0"/>
          <w:sz w:val="24"/>
        </w:rPr>
        <w:t>9.</w:t>
      </w:r>
      <w:r>
        <w:rPr>
          <w:rFonts w:ascii="宋体" w:hAnsi="宋体" w:hint="eastAsia"/>
          <w:b/>
          <w:kern w:val="0"/>
          <w:sz w:val="24"/>
        </w:rPr>
        <w:t>3</w:t>
      </w:r>
      <w:r w:rsidRPr="00D16595">
        <w:rPr>
          <w:rFonts w:ascii="宋体" w:hAnsi="宋体" w:hint="eastAsia"/>
          <w:b/>
          <w:kern w:val="0"/>
          <w:sz w:val="24"/>
        </w:rPr>
        <w:t>标准</w:t>
      </w:r>
      <w:r>
        <w:rPr>
          <w:rFonts w:ascii="宋体" w:hAnsi="宋体" w:hint="eastAsia"/>
          <w:b/>
          <w:kern w:val="0"/>
          <w:sz w:val="24"/>
        </w:rPr>
        <w:t>体系</w:t>
      </w:r>
      <w:r w:rsidRPr="00D16595">
        <w:rPr>
          <w:rFonts w:ascii="宋体" w:hAnsi="宋体" w:hint="eastAsia"/>
          <w:b/>
          <w:kern w:val="0"/>
          <w:sz w:val="24"/>
        </w:rPr>
        <w:t>评价</w:t>
      </w:r>
    </w:p>
    <w:p w:rsidR="008A5989" w:rsidRPr="008A5989" w:rsidRDefault="008A5989" w:rsidP="00647499">
      <w:pPr>
        <w:spacing w:line="440" w:lineRule="exact"/>
        <w:ind w:firstLineChars="200" w:firstLine="480"/>
        <w:rPr>
          <w:rFonts w:ascii="宋体" w:hAnsi="宋体"/>
          <w:kern w:val="0"/>
          <w:sz w:val="24"/>
        </w:rPr>
      </w:pPr>
      <w:r>
        <w:rPr>
          <w:rFonts w:ascii="宋体" w:hAnsi="宋体" w:hint="eastAsia"/>
          <w:kern w:val="0"/>
          <w:sz w:val="24"/>
        </w:rPr>
        <w:t>标准实施与评价过程宜协同标准体系评价。标准体系评价</w:t>
      </w:r>
      <w:r w:rsidR="00647499">
        <w:rPr>
          <w:rFonts w:ascii="宋体" w:hAnsi="宋体" w:hint="eastAsia"/>
          <w:kern w:val="0"/>
          <w:sz w:val="24"/>
        </w:rPr>
        <w:t>在标准实施评价的基础上，进一步细化了评价方法、评价内容与数据分析、处</w:t>
      </w:r>
      <w:r w:rsidR="002E0A3B">
        <w:rPr>
          <w:rFonts w:ascii="宋体" w:hAnsi="宋体" w:hint="eastAsia"/>
          <w:kern w:val="0"/>
          <w:sz w:val="24"/>
        </w:rPr>
        <w:t>理和评价报告，</w:t>
      </w:r>
      <w:r w:rsidR="00647499">
        <w:rPr>
          <w:rFonts w:ascii="宋体" w:hAnsi="宋体" w:hint="eastAsia"/>
          <w:kern w:val="0"/>
          <w:sz w:val="24"/>
        </w:rPr>
        <w:t>参照</w:t>
      </w:r>
      <w:r w:rsidR="002E0A3B">
        <w:rPr>
          <w:rFonts w:ascii="宋体" w:hAnsi="宋体" w:hint="eastAsia"/>
          <w:kern w:val="0"/>
          <w:sz w:val="24"/>
        </w:rPr>
        <w:t>的评价方法有：</w:t>
      </w:r>
      <w:r w:rsidR="00647499">
        <w:rPr>
          <w:rFonts w:ascii="宋体" w:hAnsi="宋体" w:hint="eastAsia"/>
          <w:kern w:val="0"/>
          <w:sz w:val="24"/>
        </w:rPr>
        <w:t>查看记录和报告、过程验证、</w:t>
      </w:r>
      <w:r w:rsidR="00647499" w:rsidRPr="00647499">
        <w:rPr>
          <w:rFonts w:ascii="宋体" w:hAnsi="宋体" w:hint="eastAsia"/>
          <w:kern w:val="0"/>
          <w:sz w:val="24"/>
        </w:rPr>
        <w:t>观察、提问</w:t>
      </w:r>
      <w:r w:rsidR="00647499">
        <w:rPr>
          <w:rFonts w:ascii="宋体" w:hAnsi="宋体" w:hint="eastAsia"/>
          <w:kern w:val="0"/>
          <w:sz w:val="24"/>
        </w:rPr>
        <w:t>、</w:t>
      </w:r>
      <w:r w:rsidR="00647499" w:rsidRPr="00647499">
        <w:rPr>
          <w:rFonts w:ascii="宋体" w:hAnsi="宋体" w:hint="eastAsia"/>
          <w:kern w:val="0"/>
          <w:sz w:val="24"/>
        </w:rPr>
        <w:t>满意度测评</w:t>
      </w:r>
      <w:r w:rsidR="00647499">
        <w:rPr>
          <w:rFonts w:ascii="宋体" w:hAnsi="宋体" w:hint="eastAsia"/>
          <w:kern w:val="0"/>
          <w:sz w:val="24"/>
        </w:rPr>
        <w:t>；评价的内容</w:t>
      </w:r>
      <w:r w:rsidR="002E0A3B">
        <w:rPr>
          <w:rFonts w:ascii="宋体" w:hAnsi="宋体" w:hint="eastAsia"/>
          <w:kern w:val="0"/>
          <w:sz w:val="24"/>
        </w:rPr>
        <w:t>覆盖</w:t>
      </w:r>
      <w:r w:rsidR="002E0A3B" w:rsidRPr="002E0A3B">
        <w:rPr>
          <w:rFonts w:ascii="宋体" w:hAnsi="宋体" w:hint="eastAsia"/>
          <w:kern w:val="0"/>
          <w:sz w:val="24"/>
        </w:rPr>
        <w:t>体系完整性</w:t>
      </w:r>
      <w:r w:rsidR="002E0A3B">
        <w:rPr>
          <w:rFonts w:ascii="宋体" w:hAnsi="宋体" w:hint="eastAsia"/>
          <w:kern w:val="0"/>
          <w:sz w:val="24"/>
        </w:rPr>
        <w:t>、</w:t>
      </w:r>
      <w:r w:rsidR="002E0A3B" w:rsidRPr="002E0A3B">
        <w:rPr>
          <w:rFonts w:ascii="宋体" w:hAnsi="宋体" w:hint="eastAsia"/>
          <w:kern w:val="0"/>
          <w:sz w:val="24"/>
        </w:rPr>
        <w:t>体系规范性</w:t>
      </w:r>
      <w:r w:rsidR="002E0A3B">
        <w:rPr>
          <w:rFonts w:ascii="宋体" w:hAnsi="宋体" w:hint="eastAsia"/>
          <w:kern w:val="0"/>
          <w:sz w:val="24"/>
        </w:rPr>
        <w:t>、</w:t>
      </w:r>
      <w:r w:rsidR="002E0A3B" w:rsidRPr="002E0A3B">
        <w:rPr>
          <w:rFonts w:ascii="宋体" w:hAnsi="宋体" w:hint="eastAsia"/>
          <w:kern w:val="0"/>
          <w:sz w:val="24"/>
        </w:rPr>
        <w:t>体系协调性</w:t>
      </w:r>
      <w:r w:rsidR="002E0A3B">
        <w:rPr>
          <w:rFonts w:ascii="宋体" w:hAnsi="宋体" w:hint="eastAsia"/>
          <w:kern w:val="0"/>
          <w:sz w:val="24"/>
        </w:rPr>
        <w:t>、</w:t>
      </w:r>
      <w:r w:rsidR="002E0A3B" w:rsidRPr="002E0A3B">
        <w:rPr>
          <w:rFonts w:ascii="宋体" w:hAnsi="宋体" w:hint="eastAsia"/>
          <w:kern w:val="0"/>
          <w:sz w:val="24"/>
        </w:rPr>
        <w:t>体系有效性</w:t>
      </w:r>
      <w:r w:rsidR="002E0A3B">
        <w:rPr>
          <w:rFonts w:ascii="宋体" w:hAnsi="宋体" w:hint="eastAsia"/>
          <w:kern w:val="0"/>
          <w:sz w:val="24"/>
        </w:rPr>
        <w:t>，</w:t>
      </w:r>
      <w:r w:rsidR="002E0A3B" w:rsidRPr="002E0A3B">
        <w:rPr>
          <w:rFonts w:ascii="宋体" w:hAnsi="宋体" w:hint="eastAsia"/>
          <w:kern w:val="0"/>
          <w:sz w:val="24"/>
        </w:rPr>
        <w:t>宜通过建立和实施标准体系，提升管理水平、提高服务效率、降低服务成本、增强市场竞争力、提高经济效益和社会效</w:t>
      </w:r>
      <w:r w:rsidR="002E0A3B" w:rsidRPr="002E0A3B">
        <w:rPr>
          <w:rFonts w:ascii="宋体" w:hAnsi="宋体" w:hint="eastAsia"/>
          <w:kern w:val="0"/>
          <w:sz w:val="24"/>
        </w:rPr>
        <w:lastRenderedPageBreak/>
        <w:t>益等方面进行评价</w:t>
      </w:r>
      <w:r w:rsidR="00647499" w:rsidRPr="00647499">
        <w:rPr>
          <w:rFonts w:ascii="宋体" w:hAnsi="宋体" w:hint="eastAsia"/>
          <w:kern w:val="0"/>
          <w:sz w:val="24"/>
        </w:rPr>
        <w:t>。</w:t>
      </w:r>
      <w:r w:rsidR="006E3EA2">
        <w:rPr>
          <w:rFonts w:ascii="宋体" w:hAnsi="宋体" w:hint="eastAsia"/>
          <w:kern w:val="0"/>
          <w:sz w:val="24"/>
        </w:rPr>
        <w:t>标准体系评价的最后一步是</w:t>
      </w:r>
      <w:r w:rsidR="002E0A3B" w:rsidRPr="002E0A3B">
        <w:rPr>
          <w:rFonts w:ascii="宋体" w:hAnsi="宋体" w:hint="eastAsia"/>
          <w:kern w:val="0"/>
          <w:sz w:val="24"/>
        </w:rPr>
        <w:t>对评价过程获得的数据进行分析、处理，给出各评价单项的评价结果，汇总各单项评价结果，给出标准体系评价结论，出具评价报告</w:t>
      </w:r>
      <w:r w:rsidR="002E0A3B">
        <w:rPr>
          <w:rFonts w:ascii="宋体" w:hAnsi="宋体" w:hint="eastAsia"/>
          <w:kern w:val="0"/>
          <w:sz w:val="24"/>
        </w:rPr>
        <w:t>。</w:t>
      </w:r>
    </w:p>
    <w:p w:rsidR="000436A2" w:rsidRPr="00ED6615" w:rsidRDefault="000436A2" w:rsidP="00ED6615">
      <w:pPr>
        <w:keepNext/>
        <w:keepLines/>
        <w:spacing w:before="100" w:beforeAutospacing="1" w:after="100" w:afterAutospacing="1" w:line="360" w:lineRule="auto"/>
        <w:ind w:left="560" w:hanging="560"/>
        <w:outlineLvl w:val="1"/>
        <w:rPr>
          <w:rFonts w:eastAsia="黑体"/>
          <w:bCs/>
          <w:sz w:val="32"/>
          <w:szCs w:val="32"/>
        </w:rPr>
      </w:pPr>
      <w:r w:rsidRPr="00ED6615">
        <w:rPr>
          <w:rFonts w:eastAsia="黑体" w:hint="eastAsia"/>
          <w:bCs/>
          <w:sz w:val="32"/>
          <w:szCs w:val="32"/>
        </w:rPr>
        <w:t>三、</w:t>
      </w:r>
      <w:r w:rsidR="00A570CF" w:rsidRPr="00A570CF">
        <w:rPr>
          <w:rFonts w:eastAsia="黑体" w:hint="eastAsia"/>
          <w:bCs/>
          <w:sz w:val="32"/>
          <w:szCs w:val="32"/>
        </w:rPr>
        <w:t>技术经济论证和预期的经济效益、社会效益</w:t>
      </w:r>
    </w:p>
    <w:p w:rsidR="000436A2" w:rsidRPr="00ED6615" w:rsidRDefault="00ED6615" w:rsidP="00ED6615">
      <w:pPr>
        <w:spacing w:line="360" w:lineRule="auto"/>
        <w:jc w:val="left"/>
        <w:outlineLvl w:val="0"/>
        <w:rPr>
          <w:rFonts w:ascii="黑体" w:eastAsia="黑体" w:hAnsi="黑体"/>
          <w:b/>
          <w:bCs/>
          <w:sz w:val="28"/>
          <w:szCs w:val="21"/>
        </w:rPr>
      </w:pPr>
      <w:r>
        <w:rPr>
          <w:rFonts w:ascii="黑体" w:eastAsia="黑体" w:hAnsi="黑体" w:hint="eastAsia"/>
          <w:b/>
          <w:bCs/>
          <w:sz w:val="28"/>
          <w:szCs w:val="21"/>
        </w:rPr>
        <w:t>（一）</w:t>
      </w:r>
      <w:r w:rsidR="000436A2" w:rsidRPr="00ED6615">
        <w:rPr>
          <w:rFonts w:ascii="黑体" w:eastAsia="黑体" w:hAnsi="黑体" w:hint="eastAsia"/>
          <w:b/>
          <w:bCs/>
          <w:sz w:val="28"/>
          <w:szCs w:val="21"/>
        </w:rPr>
        <w:t>技术论证</w:t>
      </w:r>
    </w:p>
    <w:p w:rsidR="00CD1073" w:rsidRPr="00CD1073" w:rsidRDefault="00CD1073" w:rsidP="000E436E">
      <w:pPr>
        <w:spacing w:line="440" w:lineRule="exact"/>
        <w:ind w:firstLineChars="200" w:firstLine="480"/>
        <w:rPr>
          <w:sz w:val="24"/>
          <w:lang w:eastAsia="zh-Hans"/>
        </w:rPr>
      </w:pPr>
      <w:r w:rsidRPr="00CD1073">
        <w:rPr>
          <w:rFonts w:hint="eastAsia"/>
          <w:sz w:val="24"/>
          <w:lang w:eastAsia="zh-Hans"/>
        </w:rPr>
        <w:t>《人力资源和社会保障领域公共服务标准体系建设指南》</w:t>
      </w:r>
      <w:r w:rsidR="0038441C">
        <w:rPr>
          <w:rFonts w:hint="eastAsia"/>
          <w:sz w:val="24"/>
        </w:rPr>
        <w:t>在制定过程中</w:t>
      </w:r>
      <w:r w:rsidR="000E436E">
        <w:rPr>
          <w:rFonts w:hint="eastAsia"/>
          <w:sz w:val="24"/>
        </w:rPr>
        <w:t>，坚持</w:t>
      </w:r>
      <w:r w:rsidR="0038441C">
        <w:rPr>
          <w:rFonts w:hint="eastAsia"/>
          <w:sz w:val="24"/>
        </w:rPr>
        <w:t>以国家、省层面相关政策文件为引导，</w:t>
      </w:r>
      <w:r w:rsidR="000E436E" w:rsidRPr="000E436E">
        <w:rPr>
          <w:rFonts w:hint="eastAsia"/>
          <w:sz w:val="24"/>
        </w:rPr>
        <w:t>采用了其中最新的规定和指引，</w:t>
      </w:r>
      <w:r w:rsidR="000E436E">
        <w:rPr>
          <w:rFonts w:hint="eastAsia"/>
          <w:sz w:val="24"/>
        </w:rPr>
        <w:t>确保核心内容</w:t>
      </w:r>
      <w:r w:rsidR="000E436E" w:rsidRPr="000E436E">
        <w:rPr>
          <w:rFonts w:hint="eastAsia"/>
          <w:sz w:val="24"/>
        </w:rPr>
        <w:t>与政策的一致性</w:t>
      </w:r>
      <w:r w:rsidR="000E436E">
        <w:rPr>
          <w:rFonts w:hint="eastAsia"/>
          <w:sz w:val="24"/>
        </w:rPr>
        <w:t>；</w:t>
      </w:r>
      <w:r w:rsidR="0038441C">
        <w:rPr>
          <w:rFonts w:hint="eastAsia"/>
          <w:sz w:val="24"/>
        </w:rPr>
        <w:t>同时加大市内人社公共服务</w:t>
      </w:r>
      <w:r w:rsidR="00540C62">
        <w:rPr>
          <w:rFonts w:hint="eastAsia"/>
          <w:sz w:val="24"/>
        </w:rPr>
        <w:t>领域</w:t>
      </w:r>
      <w:r w:rsidR="0038441C">
        <w:rPr>
          <w:rFonts w:hint="eastAsia"/>
          <w:sz w:val="24"/>
        </w:rPr>
        <w:t>的调研力度，向</w:t>
      </w:r>
      <w:r w:rsidR="00B03116">
        <w:rPr>
          <w:rFonts w:hint="eastAsia"/>
          <w:sz w:val="24"/>
        </w:rPr>
        <w:t>广大</w:t>
      </w:r>
      <w:r w:rsidR="0038441C">
        <w:rPr>
          <w:rFonts w:hint="eastAsia"/>
          <w:sz w:val="24"/>
        </w:rPr>
        <w:t>实施主体开展意见征集，</w:t>
      </w:r>
      <w:r w:rsidR="002E0024">
        <w:rPr>
          <w:rFonts w:hint="eastAsia"/>
          <w:sz w:val="24"/>
        </w:rPr>
        <w:t>持续更新、完善标准内容，</w:t>
      </w:r>
      <w:r w:rsidR="000E436E" w:rsidRPr="000E436E">
        <w:rPr>
          <w:rFonts w:hint="eastAsia"/>
          <w:sz w:val="24"/>
        </w:rPr>
        <w:t>旨在提升湛江市公共服务的效率和质量，为体系内标准的制定给出具体指导方向。</w:t>
      </w:r>
    </w:p>
    <w:p w:rsidR="000436A2" w:rsidRPr="00ED6615" w:rsidRDefault="00ED6615" w:rsidP="00ED6615">
      <w:pPr>
        <w:spacing w:line="360" w:lineRule="auto"/>
        <w:jc w:val="left"/>
        <w:outlineLvl w:val="0"/>
        <w:rPr>
          <w:rFonts w:ascii="黑体" w:eastAsia="黑体" w:hAnsi="黑体"/>
          <w:b/>
          <w:bCs/>
          <w:sz w:val="28"/>
          <w:szCs w:val="21"/>
        </w:rPr>
      </w:pPr>
      <w:r w:rsidRPr="00ED6615">
        <w:rPr>
          <w:rFonts w:ascii="黑体" w:eastAsia="黑体" w:hAnsi="黑体" w:hint="eastAsia"/>
          <w:b/>
          <w:bCs/>
          <w:sz w:val="28"/>
          <w:szCs w:val="21"/>
        </w:rPr>
        <w:t>（</w:t>
      </w:r>
      <w:r>
        <w:rPr>
          <w:rFonts w:ascii="黑体" w:eastAsia="黑体" w:hAnsi="黑体" w:hint="eastAsia"/>
          <w:b/>
          <w:bCs/>
          <w:sz w:val="28"/>
          <w:szCs w:val="21"/>
        </w:rPr>
        <w:t>二</w:t>
      </w:r>
      <w:r w:rsidRPr="00ED6615">
        <w:rPr>
          <w:rFonts w:ascii="黑体" w:eastAsia="黑体" w:hAnsi="黑体" w:hint="eastAsia"/>
          <w:b/>
          <w:bCs/>
          <w:sz w:val="28"/>
          <w:szCs w:val="21"/>
        </w:rPr>
        <w:t>）</w:t>
      </w:r>
      <w:r w:rsidR="000436A2" w:rsidRPr="00ED6615">
        <w:rPr>
          <w:rFonts w:ascii="黑体" w:eastAsia="黑体" w:hAnsi="黑体"/>
          <w:b/>
          <w:bCs/>
          <w:sz w:val="28"/>
          <w:szCs w:val="21"/>
        </w:rPr>
        <w:t>预期经济效果</w:t>
      </w:r>
    </w:p>
    <w:p w:rsidR="000436A2" w:rsidRDefault="00467873">
      <w:pPr>
        <w:spacing w:line="440" w:lineRule="exact"/>
        <w:ind w:firstLine="480"/>
        <w:rPr>
          <w:sz w:val="24"/>
        </w:rPr>
      </w:pPr>
      <w:r w:rsidRPr="00467873">
        <w:rPr>
          <w:rFonts w:hint="eastAsia"/>
          <w:sz w:val="24"/>
        </w:rPr>
        <w:t>《人力资源和社会保障领域公共服务标准体系建设指南》</w:t>
      </w:r>
      <w:r w:rsidR="00540C62">
        <w:rPr>
          <w:rFonts w:hint="eastAsia"/>
          <w:sz w:val="24"/>
        </w:rPr>
        <w:t>通过优化公共就业服务和社会保险等领域，</w:t>
      </w:r>
      <w:r w:rsidR="00540C62" w:rsidRPr="00451246">
        <w:rPr>
          <w:rFonts w:hint="eastAsia"/>
          <w:sz w:val="24"/>
        </w:rPr>
        <w:t>减少</w:t>
      </w:r>
      <w:r w:rsidR="00BF0476">
        <w:rPr>
          <w:rFonts w:hint="eastAsia"/>
          <w:sz w:val="24"/>
        </w:rPr>
        <w:t>了</w:t>
      </w:r>
      <w:r w:rsidR="00540C62" w:rsidRPr="00451246">
        <w:rPr>
          <w:rFonts w:hint="eastAsia"/>
          <w:sz w:val="24"/>
        </w:rPr>
        <w:t>资源浪费和运营成本</w:t>
      </w:r>
      <w:r w:rsidR="00540C62">
        <w:rPr>
          <w:rFonts w:hint="eastAsia"/>
          <w:sz w:val="24"/>
        </w:rPr>
        <w:t>，</w:t>
      </w:r>
      <w:r w:rsidR="00BF0476">
        <w:rPr>
          <w:rFonts w:hint="eastAsia"/>
          <w:sz w:val="24"/>
        </w:rPr>
        <w:t>进而</w:t>
      </w:r>
      <w:r w:rsidR="00540C62" w:rsidRPr="002E0024">
        <w:rPr>
          <w:rFonts w:hint="eastAsia"/>
          <w:sz w:val="24"/>
        </w:rPr>
        <w:t>增强服务的可靠性和一致性</w:t>
      </w:r>
      <w:r w:rsidR="002E0024">
        <w:rPr>
          <w:rFonts w:hint="eastAsia"/>
          <w:sz w:val="24"/>
        </w:rPr>
        <w:t>，</w:t>
      </w:r>
      <w:r w:rsidR="002E0024" w:rsidRPr="002E0024">
        <w:rPr>
          <w:rFonts w:hint="eastAsia"/>
          <w:sz w:val="24"/>
        </w:rPr>
        <w:t>为进一步</w:t>
      </w:r>
      <w:r w:rsidR="00540C62">
        <w:rPr>
          <w:rFonts w:hint="eastAsia"/>
          <w:sz w:val="24"/>
        </w:rPr>
        <w:t>提升服务效能</w:t>
      </w:r>
      <w:r w:rsidR="002E0024" w:rsidRPr="002E0024">
        <w:rPr>
          <w:rFonts w:hint="eastAsia"/>
          <w:sz w:val="24"/>
        </w:rPr>
        <w:t>和技术升级提供了基础</w:t>
      </w:r>
      <w:r w:rsidR="00753D3E" w:rsidRPr="00753D3E">
        <w:rPr>
          <w:rFonts w:hint="eastAsia"/>
          <w:sz w:val="24"/>
        </w:rPr>
        <w:t>。此外，</w:t>
      </w:r>
      <w:r>
        <w:rPr>
          <w:rFonts w:hint="eastAsia"/>
          <w:sz w:val="24"/>
        </w:rPr>
        <w:t>依托</w:t>
      </w:r>
      <w:r w:rsidRPr="00467873">
        <w:rPr>
          <w:rFonts w:hint="eastAsia"/>
          <w:sz w:val="24"/>
        </w:rPr>
        <w:t>《人力资源和社会保障领域公共服务标准体系建设指南》</w:t>
      </w:r>
      <w:r>
        <w:rPr>
          <w:rFonts w:hint="eastAsia"/>
          <w:sz w:val="24"/>
        </w:rPr>
        <w:t>的指导，制备</w:t>
      </w:r>
      <w:r w:rsidR="00D36A83">
        <w:rPr>
          <w:rFonts w:hint="eastAsia"/>
          <w:sz w:val="24"/>
        </w:rPr>
        <w:t>出</w:t>
      </w:r>
      <w:r>
        <w:rPr>
          <w:rFonts w:hint="eastAsia"/>
          <w:sz w:val="24"/>
        </w:rPr>
        <w:t>更细化、完善的</w:t>
      </w:r>
      <w:r w:rsidR="00753D3E" w:rsidRPr="00753D3E">
        <w:rPr>
          <w:rFonts w:hint="eastAsia"/>
          <w:sz w:val="24"/>
        </w:rPr>
        <w:t>标准</w:t>
      </w:r>
      <w:r>
        <w:rPr>
          <w:rFonts w:hint="eastAsia"/>
          <w:sz w:val="24"/>
        </w:rPr>
        <w:t>，</w:t>
      </w:r>
      <w:r w:rsidR="00753D3E" w:rsidRPr="00753D3E">
        <w:rPr>
          <w:rFonts w:hint="eastAsia"/>
          <w:sz w:val="24"/>
        </w:rPr>
        <w:t>将吸引更多的人才和企业，从而刺激地方经济增长和创新活动</w:t>
      </w:r>
      <w:r>
        <w:rPr>
          <w:rFonts w:hint="eastAsia"/>
          <w:sz w:val="24"/>
        </w:rPr>
        <w:t>，提升湛江市的经济发展</w:t>
      </w:r>
      <w:r w:rsidR="00753D3E" w:rsidRPr="00753D3E">
        <w:rPr>
          <w:rFonts w:hint="eastAsia"/>
          <w:sz w:val="24"/>
        </w:rPr>
        <w:t>。</w:t>
      </w:r>
    </w:p>
    <w:p w:rsidR="00ED6615" w:rsidRPr="00ED6615" w:rsidRDefault="00ED6615" w:rsidP="00ED6615">
      <w:pPr>
        <w:spacing w:line="360" w:lineRule="auto"/>
        <w:jc w:val="left"/>
        <w:outlineLvl w:val="0"/>
        <w:rPr>
          <w:rFonts w:ascii="黑体" w:eastAsia="黑体" w:hAnsi="黑体"/>
          <w:b/>
          <w:bCs/>
          <w:sz w:val="28"/>
          <w:szCs w:val="21"/>
        </w:rPr>
      </w:pPr>
      <w:r w:rsidRPr="00ED6615">
        <w:rPr>
          <w:rFonts w:ascii="黑体" w:eastAsia="黑体" w:hAnsi="黑体" w:hint="eastAsia"/>
          <w:b/>
          <w:bCs/>
          <w:sz w:val="28"/>
          <w:szCs w:val="21"/>
        </w:rPr>
        <w:t>（三）社会效益</w:t>
      </w:r>
    </w:p>
    <w:p w:rsidR="00ED6615" w:rsidRDefault="00467873" w:rsidP="00ED6615">
      <w:pPr>
        <w:spacing w:line="440" w:lineRule="exact"/>
        <w:ind w:firstLine="480"/>
        <w:rPr>
          <w:sz w:val="24"/>
        </w:rPr>
      </w:pPr>
      <w:r w:rsidRPr="00467873">
        <w:rPr>
          <w:rFonts w:hint="eastAsia"/>
          <w:sz w:val="24"/>
        </w:rPr>
        <w:t>《人力资源和社会保障领域公共服务标准体系建设指南》</w:t>
      </w:r>
      <w:r w:rsidR="00753D3E" w:rsidRPr="00753D3E">
        <w:rPr>
          <w:rFonts w:hint="eastAsia"/>
          <w:sz w:val="24"/>
        </w:rPr>
        <w:t>将极大地</w:t>
      </w:r>
      <w:r w:rsidR="00382423">
        <w:rPr>
          <w:rFonts w:hint="eastAsia"/>
          <w:sz w:val="24"/>
        </w:rPr>
        <w:t>促进</w:t>
      </w:r>
      <w:r w:rsidR="00753D3E" w:rsidRPr="00753D3E">
        <w:rPr>
          <w:rFonts w:hint="eastAsia"/>
          <w:sz w:val="24"/>
        </w:rPr>
        <w:t>社会服务的</w:t>
      </w:r>
      <w:r w:rsidR="00F338CA">
        <w:rPr>
          <w:rFonts w:hint="eastAsia"/>
          <w:sz w:val="24"/>
        </w:rPr>
        <w:t>普惠性</w:t>
      </w:r>
      <w:r w:rsidR="00753D3E" w:rsidRPr="00753D3E">
        <w:rPr>
          <w:rFonts w:hint="eastAsia"/>
          <w:sz w:val="24"/>
        </w:rPr>
        <w:t>和公平性，特别是对边远地区和社会弱势群体。此外，清晰透明的服务流程和规范将提升公共服务的信任度，加强社会稳定性和和谐。优化的劳动仲裁和保障机制还将进一步维护劳动者权益，促进社会公正。</w:t>
      </w:r>
    </w:p>
    <w:p w:rsidR="000436A2" w:rsidRPr="00ED6615" w:rsidRDefault="000436A2" w:rsidP="00ED6615">
      <w:pPr>
        <w:keepNext/>
        <w:keepLines/>
        <w:spacing w:before="100" w:beforeAutospacing="1" w:after="100" w:afterAutospacing="1" w:line="360" w:lineRule="auto"/>
        <w:ind w:left="560" w:hanging="560"/>
        <w:outlineLvl w:val="1"/>
        <w:rPr>
          <w:rFonts w:eastAsia="黑体"/>
          <w:bCs/>
          <w:sz w:val="32"/>
          <w:szCs w:val="32"/>
        </w:rPr>
      </w:pPr>
      <w:r w:rsidRPr="00ED6615">
        <w:rPr>
          <w:rFonts w:eastAsia="黑体" w:hint="eastAsia"/>
          <w:bCs/>
          <w:sz w:val="32"/>
          <w:szCs w:val="32"/>
        </w:rPr>
        <w:t>四、</w:t>
      </w:r>
      <w:r w:rsidR="00ED6615" w:rsidRPr="00ED6615">
        <w:rPr>
          <w:rFonts w:eastAsia="黑体" w:hint="eastAsia"/>
          <w:bCs/>
          <w:sz w:val="32"/>
          <w:szCs w:val="32"/>
        </w:rPr>
        <w:t>与国际、国外同类标准技术内容的对比情况</w:t>
      </w:r>
    </w:p>
    <w:p w:rsidR="00A570CF" w:rsidRDefault="00A570CF" w:rsidP="00A570CF">
      <w:pPr>
        <w:pStyle w:val="aff6"/>
        <w:spacing w:line="440" w:lineRule="exact"/>
        <w:ind w:firstLine="480"/>
        <w:rPr>
          <w:sz w:val="24"/>
          <w:szCs w:val="22"/>
        </w:rPr>
      </w:pPr>
      <w:r w:rsidRPr="00A570CF">
        <w:rPr>
          <w:rFonts w:hint="eastAsia"/>
          <w:sz w:val="24"/>
          <w:szCs w:val="22"/>
        </w:rPr>
        <w:t>通过查寻相关资料，</w:t>
      </w:r>
      <w:r w:rsidR="00D36A83" w:rsidRPr="00D36A83">
        <w:rPr>
          <w:rFonts w:hint="eastAsia"/>
          <w:sz w:val="24"/>
          <w:szCs w:val="22"/>
        </w:rPr>
        <w:t>人力资源和社会保障领域公共服务标准体系</w:t>
      </w:r>
      <w:r w:rsidR="00D36A83">
        <w:rPr>
          <w:rFonts w:hint="eastAsia"/>
          <w:sz w:val="24"/>
          <w:szCs w:val="22"/>
        </w:rPr>
        <w:t>建设</w:t>
      </w:r>
      <w:r w:rsidRPr="00A570CF">
        <w:rPr>
          <w:rFonts w:hint="eastAsia"/>
          <w:sz w:val="24"/>
          <w:szCs w:val="22"/>
        </w:rPr>
        <w:t>不存在国际上普遍适用的标准，也没有国家标准和行业标准。</w:t>
      </w:r>
    </w:p>
    <w:p w:rsidR="000436A2" w:rsidRPr="00E4129D" w:rsidRDefault="000436A2" w:rsidP="00ED6615">
      <w:pPr>
        <w:keepNext/>
        <w:keepLines/>
        <w:spacing w:before="100" w:beforeAutospacing="1" w:after="100" w:afterAutospacing="1" w:line="360" w:lineRule="auto"/>
        <w:ind w:left="560" w:hanging="560"/>
        <w:outlineLvl w:val="1"/>
        <w:rPr>
          <w:rFonts w:eastAsia="黑体"/>
          <w:bCs/>
          <w:sz w:val="32"/>
          <w:szCs w:val="32"/>
        </w:rPr>
      </w:pPr>
      <w:r w:rsidRPr="00ED6615">
        <w:rPr>
          <w:rFonts w:eastAsia="黑体" w:hint="eastAsia"/>
          <w:bCs/>
          <w:sz w:val="32"/>
          <w:szCs w:val="32"/>
        </w:rPr>
        <w:lastRenderedPageBreak/>
        <w:t>五、</w:t>
      </w:r>
      <w:r w:rsidR="00A570CF" w:rsidRPr="00A570CF">
        <w:rPr>
          <w:rFonts w:eastAsia="黑体" w:hint="eastAsia"/>
          <w:bCs/>
          <w:sz w:val="32"/>
          <w:szCs w:val="32"/>
        </w:rPr>
        <w:t>以国际标准为基础的起草情况，以及是否合</w:t>
      </w:r>
      <w:proofErr w:type="gramStart"/>
      <w:r w:rsidR="00A570CF" w:rsidRPr="00A570CF">
        <w:rPr>
          <w:rFonts w:eastAsia="黑体" w:hint="eastAsia"/>
          <w:bCs/>
          <w:sz w:val="32"/>
          <w:szCs w:val="32"/>
        </w:rPr>
        <w:t>规</w:t>
      </w:r>
      <w:proofErr w:type="gramEnd"/>
      <w:r w:rsidR="00A570CF" w:rsidRPr="00A570CF">
        <w:rPr>
          <w:rFonts w:eastAsia="黑体" w:hint="eastAsia"/>
          <w:bCs/>
          <w:sz w:val="32"/>
          <w:szCs w:val="32"/>
        </w:rPr>
        <w:t>引用或者采用国际国外标准，并说明未采用国际标准的原因</w:t>
      </w:r>
    </w:p>
    <w:p w:rsidR="000436A2" w:rsidRDefault="00A570CF" w:rsidP="00A570CF">
      <w:pPr>
        <w:spacing w:line="440" w:lineRule="exact"/>
        <w:ind w:firstLine="480"/>
        <w:rPr>
          <w:sz w:val="24"/>
        </w:rPr>
      </w:pPr>
      <w:r w:rsidRPr="00A570CF">
        <w:rPr>
          <w:rFonts w:hint="eastAsia"/>
          <w:sz w:val="24"/>
        </w:rPr>
        <w:t>目前没有专门针对</w:t>
      </w:r>
      <w:r w:rsidR="00D36A83" w:rsidRPr="00D36A83">
        <w:rPr>
          <w:rFonts w:hint="eastAsia"/>
          <w:sz w:val="24"/>
        </w:rPr>
        <w:t>人力资源和社会保障领域公共服务标准体系建设指南</w:t>
      </w:r>
      <w:r w:rsidRPr="00A570CF">
        <w:rPr>
          <w:rFonts w:hint="eastAsia"/>
          <w:sz w:val="24"/>
        </w:rPr>
        <w:t>的国际、国外标准，因此，本标准未采用国际标准和国外先进标准</w:t>
      </w:r>
      <w:r w:rsidR="000436A2">
        <w:rPr>
          <w:rFonts w:hint="eastAsia"/>
          <w:sz w:val="24"/>
        </w:rPr>
        <w:t>。</w:t>
      </w:r>
    </w:p>
    <w:p w:rsidR="000436A2" w:rsidRPr="00ED6615" w:rsidRDefault="000436A2" w:rsidP="00ED6615">
      <w:pPr>
        <w:keepNext/>
        <w:keepLines/>
        <w:spacing w:before="100" w:beforeAutospacing="1" w:after="100" w:afterAutospacing="1" w:line="360" w:lineRule="auto"/>
        <w:ind w:left="560" w:hanging="560"/>
        <w:outlineLvl w:val="1"/>
        <w:rPr>
          <w:rFonts w:eastAsia="黑体"/>
          <w:bCs/>
          <w:sz w:val="32"/>
          <w:szCs w:val="32"/>
        </w:rPr>
      </w:pPr>
      <w:r w:rsidRPr="00ED6615">
        <w:rPr>
          <w:rFonts w:eastAsia="黑体" w:hint="eastAsia"/>
          <w:bCs/>
          <w:sz w:val="32"/>
          <w:szCs w:val="32"/>
        </w:rPr>
        <w:t>六、</w:t>
      </w:r>
      <w:r w:rsidR="00A570CF" w:rsidRPr="00A570CF">
        <w:rPr>
          <w:rFonts w:eastAsia="黑体" w:hint="eastAsia"/>
          <w:bCs/>
          <w:sz w:val="32"/>
          <w:szCs w:val="32"/>
        </w:rPr>
        <w:t>与有关法律、行政法规及相关标准的关系</w:t>
      </w:r>
    </w:p>
    <w:p w:rsidR="00A570CF" w:rsidRPr="00C42AAD" w:rsidRDefault="00823021" w:rsidP="00C42AAD">
      <w:pPr>
        <w:spacing w:line="440" w:lineRule="exact"/>
        <w:ind w:firstLine="480"/>
        <w:rPr>
          <w:sz w:val="24"/>
        </w:rPr>
      </w:pPr>
      <w:r w:rsidRPr="00C42AAD">
        <w:rPr>
          <w:rFonts w:hint="eastAsia"/>
          <w:sz w:val="24"/>
        </w:rPr>
        <w:t>本标准的编制依据为现行的法律、法规政策和人力资源和社会保障领域相关政策文件</w:t>
      </w:r>
      <w:r w:rsidR="00A570CF" w:rsidRPr="00C42AAD">
        <w:rPr>
          <w:rFonts w:hint="eastAsia"/>
          <w:sz w:val="24"/>
        </w:rPr>
        <w:t>，</w:t>
      </w:r>
      <w:r w:rsidRPr="00C42AAD">
        <w:rPr>
          <w:rFonts w:hint="eastAsia"/>
          <w:sz w:val="24"/>
        </w:rPr>
        <w:t>如</w:t>
      </w:r>
      <w:r w:rsidR="00C42AAD" w:rsidRPr="00C42AAD">
        <w:rPr>
          <w:rFonts w:hint="eastAsia"/>
          <w:sz w:val="24"/>
        </w:rPr>
        <w:t>《国家发展改革委等部门关于印发</w:t>
      </w:r>
      <w:r w:rsidR="00C42AAD" w:rsidRPr="00C42AAD">
        <w:rPr>
          <w:rFonts w:hint="eastAsia"/>
          <w:sz w:val="24"/>
        </w:rPr>
        <w:t>&lt;</w:t>
      </w:r>
      <w:r w:rsidR="00C42AAD" w:rsidRPr="00C42AAD">
        <w:rPr>
          <w:rFonts w:hint="eastAsia"/>
          <w:sz w:val="24"/>
        </w:rPr>
        <w:t>国家基本公共服务标准（</w:t>
      </w:r>
      <w:r w:rsidR="00C42AAD" w:rsidRPr="00C42AAD">
        <w:rPr>
          <w:rFonts w:hint="eastAsia"/>
          <w:sz w:val="24"/>
        </w:rPr>
        <w:t>2023</w:t>
      </w:r>
      <w:r w:rsidR="00C42AAD" w:rsidRPr="00C42AAD">
        <w:rPr>
          <w:rFonts w:hint="eastAsia"/>
          <w:sz w:val="24"/>
        </w:rPr>
        <w:t>年版）</w:t>
      </w:r>
      <w:r w:rsidR="00C42AAD" w:rsidRPr="00C42AAD">
        <w:rPr>
          <w:rFonts w:hint="eastAsia"/>
          <w:sz w:val="24"/>
        </w:rPr>
        <w:t>&gt;</w:t>
      </w:r>
      <w:r w:rsidR="00C42AAD" w:rsidRPr="00C42AAD">
        <w:rPr>
          <w:rFonts w:hint="eastAsia"/>
          <w:sz w:val="24"/>
        </w:rPr>
        <w:t>的通知》（</w:t>
      </w:r>
      <w:proofErr w:type="gramStart"/>
      <w:r w:rsidR="00C42AAD" w:rsidRPr="00C42AAD">
        <w:rPr>
          <w:rFonts w:hint="eastAsia"/>
          <w:sz w:val="24"/>
        </w:rPr>
        <w:t>发改社会</w:t>
      </w:r>
      <w:proofErr w:type="gramEnd"/>
      <w:r w:rsidR="00C42AAD" w:rsidRPr="00C42AAD">
        <w:rPr>
          <w:rFonts w:hint="eastAsia"/>
          <w:sz w:val="24"/>
        </w:rPr>
        <w:t>〔</w:t>
      </w:r>
      <w:r w:rsidR="00C42AAD" w:rsidRPr="00C42AAD">
        <w:rPr>
          <w:rFonts w:hint="eastAsia"/>
          <w:sz w:val="24"/>
        </w:rPr>
        <w:t>2023</w:t>
      </w:r>
      <w:r w:rsidR="00C42AAD" w:rsidRPr="00C42AAD">
        <w:rPr>
          <w:rFonts w:hint="eastAsia"/>
          <w:sz w:val="24"/>
        </w:rPr>
        <w:t>〕</w:t>
      </w:r>
      <w:r w:rsidR="00C42AAD" w:rsidRPr="00C42AAD">
        <w:rPr>
          <w:rFonts w:hint="eastAsia"/>
          <w:sz w:val="24"/>
        </w:rPr>
        <w:t>1072</w:t>
      </w:r>
      <w:r w:rsidR="00C42AAD" w:rsidRPr="00C42AAD">
        <w:rPr>
          <w:rFonts w:hint="eastAsia"/>
          <w:sz w:val="24"/>
        </w:rPr>
        <w:t>号）、</w:t>
      </w:r>
      <w:r w:rsidR="00480DE2" w:rsidRPr="00C42AAD">
        <w:rPr>
          <w:rFonts w:hint="eastAsia"/>
          <w:sz w:val="24"/>
        </w:rPr>
        <w:t>《人力资源社会保障部关于进一步健全人力资源社会保障基本公共服务标准体系全面推行标准化的意见》（</w:t>
      </w:r>
      <w:proofErr w:type="gramStart"/>
      <w:r w:rsidR="00480DE2" w:rsidRPr="00C42AAD">
        <w:rPr>
          <w:rFonts w:hint="eastAsia"/>
          <w:sz w:val="24"/>
        </w:rPr>
        <w:t>人社部</w:t>
      </w:r>
      <w:proofErr w:type="gramEnd"/>
      <w:r w:rsidR="00480DE2" w:rsidRPr="00C42AAD">
        <w:rPr>
          <w:rFonts w:hint="eastAsia"/>
          <w:sz w:val="24"/>
        </w:rPr>
        <w:t>发﹝</w:t>
      </w:r>
      <w:r w:rsidR="00480DE2" w:rsidRPr="00C42AAD">
        <w:rPr>
          <w:rFonts w:hint="eastAsia"/>
          <w:sz w:val="24"/>
        </w:rPr>
        <w:t>2023</w:t>
      </w:r>
      <w:r w:rsidR="00480DE2" w:rsidRPr="00C42AAD">
        <w:rPr>
          <w:rFonts w:hint="eastAsia"/>
          <w:sz w:val="24"/>
        </w:rPr>
        <w:t>﹞</w:t>
      </w:r>
      <w:r w:rsidR="00480DE2" w:rsidRPr="00C42AAD">
        <w:rPr>
          <w:rFonts w:hint="eastAsia"/>
          <w:sz w:val="24"/>
        </w:rPr>
        <w:t>62</w:t>
      </w:r>
      <w:r w:rsidR="00480DE2" w:rsidRPr="00C42AAD">
        <w:rPr>
          <w:rFonts w:hint="eastAsia"/>
          <w:sz w:val="24"/>
        </w:rPr>
        <w:t>号）、</w:t>
      </w:r>
      <w:r w:rsidRPr="00C42AAD">
        <w:rPr>
          <w:rFonts w:hint="eastAsia"/>
          <w:sz w:val="24"/>
        </w:rPr>
        <w:t>《关于印发全省人社领域推进基本公共服务标准实施方案的通知》（粤</w:t>
      </w:r>
      <w:proofErr w:type="gramStart"/>
      <w:r w:rsidRPr="00C42AAD">
        <w:rPr>
          <w:rFonts w:hint="eastAsia"/>
          <w:sz w:val="24"/>
        </w:rPr>
        <w:t>人社发</w:t>
      </w:r>
      <w:proofErr w:type="gramEnd"/>
      <w:r w:rsidRPr="00C42AAD">
        <w:rPr>
          <w:rFonts w:hint="eastAsia"/>
          <w:sz w:val="24"/>
        </w:rPr>
        <w:t>〔</w:t>
      </w:r>
      <w:r w:rsidRPr="00C42AAD">
        <w:rPr>
          <w:rFonts w:hint="eastAsia"/>
          <w:sz w:val="24"/>
        </w:rPr>
        <w:t>2022</w:t>
      </w:r>
      <w:r w:rsidRPr="00C42AAD">
        <w:rPr>
          <w:rFonts w:hint="eastAsia"/>
          <w:sz w:val="24"/>
        </w:rPr>
        <w:t>〕</w:t>
      </w:r>
      <w:r w:rsidRPr="00C42AAD">
        <w:rPr>
          <w:rFonts w:hint="eastAsia"/>
          <w:sz w:val="24"/>
        </w:rPr>
        <w:t xml:space="preserve">1 </w:t>
      </w:r>
      <w:r w:rsidRPr="00C42AAD">
        <w:rPr>
          <w:rFonts w:hint="eastAsia"/>
          <w:sz w:val="24"/>
        </w:rPr>
        <w:t>号）、《广东省人民政府关于印发广东省加快推进政务服务标准化规范化便利化工作实施方案的通知》（粤府函〔</w:t>
      </w:r>
      <w:r w:rsidRPr="00C42AAD">
        <w:rPr>
          <w:rFonts w:hint="eastAsia"/>
          <w:sz w:val="24"/>
        </w:rPr>
        <w:t>2022</w:t>
      </w:r>
      <w:r w:rsidRPr="00C42AAD">
        <w:rPr>
          <w:rFonts w:hint="eastAsia"/>
          <w:sz w:val="24"/>
        </w:rPr>
        <w:t>〕</w:t>
      </w:r>
      <w:r w:rsidRPr="00C42AAD">
        <w:rPr>
          <w:rFonts w:hint="eastAsia"/>
          <w:sz w:val="24"/>
        </w:rPr>
        <w:t xml:space="preserve">290 </w:t>
      </w:r>
      <w:r w:rsidRPr="00C42AAD">
        <w:rPr>
          <w:rFonts w:hint="eastAsia"/>
          <w:sz w:val="24"/>
        </w:rPr>
        <w:t>号）、《关于印发湛江市人力资源和社会保障事业发展“十四五”规划的通知》（</w:t>
      </w:r>
      <w:proofErr w:type="gramStart"/>
      <w:r w:rsidRPr="00C42AAD">
        <w:rPr>
          <w:rFonts w:hint="eastAsia"/>
          <w:sz w:val="24"/>
        </w:rPr>
        <w:t>湛人社</w:t>
      </w:r>
      <w:proofErr w:type="gramEnd"/>
      <w:r w:rsidRPr="00C42AAD">
        <w:rPr>
          <w:rFonts w:hint="eastAsia"/>
          <w:sz w:val="24"/>
        </w:rPr>
        <w:t>〔</w:t>
      </w:r>
      <w:r w:rsidRPr="00C42AAD">
        <w:rPr>
          <w:rFonts w:hint="eastAsia"/>
          <w:sz w:val="24"/>
        </w:rPr>
        <w:t>2022</w:t>
      </w:r>
      <w:r w:rsidRPr="00C42AAD">
        <w:rPr>
          <w:rFonts w:hint="eastAsia"/>
          <w:sz w:val="24"/>
        </w:rPr>
        <w:t>〕</w:t>
      </w:r>
      <w:r w:rsidRPr="00C42AAD">
        <w:rPr>
          <w:rFonts w:hint="eastAsia"/>
          <w:sz w:val="24"/>
        </w:rPr>
        <w:t xml:space="preserve">238 </w:t>
      </w:r>
      <w:r w:rsidRPr="00C42AAD">
        <w:rPr>
          <w:rFonts w:hint="eastAsia"/>
          <w:sz w:val="24"/>
        </w:rPr>
        <w:t>号）、《广东省基本公共服务标准（</w:t>
      </w:r>
      <w:r w:rsidRPr="00C42AAD">
        <w:rPr>
          <w:rFonts w:hint="eastAsia"/>
          <w:sz w:val="24"/>
        </w:rPr>
        <w:t>2021</w:t>
      </w:r>
      <w:r w:rsidRPr="00C42AAD">
        <w:rPr>
          <w:rFonts w:hint="eastAsia"/>
          <w:sz w:val="24"/>
        </w:rPr>
        <w:t>年版）》、《广东省公共就业服务规范化手册（</w:t>
      </w:r>
      <w:r w:rsidRPr="00C42AAD">
        <w:rPr>
          <w:rFonts w:hint="eastAsia"/>
          <w:sz w:val="24"/>
        </w:rPr>
        <w:t>2022</w:t>
      </w:r>
      <w:r w:rsidRPr="00C42AAD">
        <w:rPr>
          <w:rFonts w:hint="eastAsia"/>
          <w:sz w:val="24"/>
        </w:rPr>
        <w:t>年版）》，</w:t>
      </w:r>
      <w:r w:rsidR="00A570CF" w:rsidRPr="00C42AAD">
        <w:rPr>
          <w:rFonts w:hint="eastAsia"/>
          <w:sz w:val="24"/>
        </w:rPr>
        <w:t>并与</w:t>
      </w:r>
      <w:r w:rsidRPr="00C42AAD">
        <w:rPr>
          <w:rFonts w:hint="eastAsia"/>
          <w:sz w:val="24"/>
        </w:rPr>
        <w:t>《国家标准化发展纲要》、《地方标准管理办法》、《广东省标准化条例》</w:t>
      </w:r>
      <w:r w:rsidR="00A570CF" w:rsidRPr="00C42AAD">
        <w:rPr>
          <w:rFonts w:hint="eastAsia"/>
          <w:sz w:val="24"/>
        </w:rPr>
        <w:t>等法律、法规和强制性标准相协调，</w:t>
      </w:r>
      <w:r w:rsidR="00451246" w:rsidRPr="00C42AAD">
        <w:rPr>
          <w:rFonts w:hint="eastAsia"/>
          <w:sz w:val="24"/>
        </w:rPr>
        <w:t>核心内容不冲突</w:t>
      </w:r>
      <w:r w:rsidR="00A570CF" w:rsidRPr="00C42AAD">
        <w:rPr>
          <w:rFonts w:hint="eastAsia"/>
          <w:sz w:val="24"/>
        </w:rPr>
        <w:t>。</w:t>
      </w:r>
    </w:p>
    <w:p w:rsidR="00B64C90" w:rsidRDefault="000436A2" w:rsidP="00ED6615">
      <w:pPr>
        <w:keepNext/>
        <w:keepLines/>
        <w:spacing w:before="100" w:beforeAutospacing="1" w:after="100" w:afterAutospacing="1" w:line="360" w:lineRule="auto"/>
        <w:ind w:left="560" w:hanging="560"/>
        <w:outlineLvl w:val="1"/>
        <w:rPr>
          <w:rFonts w:eastAsia="黑体"/>
          <w:bCs/>
          <w:sz w:val="32"/>
          <w:szCs w:val="32"/>
        </w:rPr>
      </w:pPr>
      <w:r w:rsidRPr="00ED6615">
        <w:rPr>
          <w:rFonts w:eastAsia="黑体" w:hint="eastAsia"/>
          <w:bCs/>
          <w:sz w:val="32"/>
          <w:szCs w:val="32"/>
        </w:rPr>
        <w:t>七、</w:t>
      </w:r>
      <w:r w:rsidR="00A570CF" w:rsidRPr="00A570CF">
        <w:rPr>
          <w:rFonts w:eastAsia="黑体" w:hint="eastAsia"/>
          <w:bCs/>
          <w:sz w:val="32"/>
          <w:szCs w:val="32"/>
        </w:rPr>
        <w:t>重大分歧意见的处理经过和依据</w:t>
      </w:r>
    </w:p>
    <w:p w:rsidR="00B64C90" w:rsidRPr="00B64C90" w:rsidRDefault="00A570CF" w:rsidP="00B64C90">
      <w:pPr>
        <w:spacing w:line="360" w:lineRule="auto"/>
        <w:ind w:firstLineChars="200" w:firstLine="480"/>
        <w:outlineLvl w:val="0"/>
        <w:rPr>
          <w:sz w:val="24"/>
        </w:rPr>
      </w:pPr>
      <w:r w:rsidRPr="00A570CF">
        <w:rPr>
          <w:rFonts w:hint="eastAsia"/>
          <w:sz w:val="24"/>
        </w:rPr>
        <w:t>在标准撰写过程中，没有出现重大意见分歧，在标准的实施过程中，有待于广泛征求广大专家和研究、管理单位的意见，根据我国实际情况，按照标准化的原则，协商解决分歧意见。</w:t>
      </w:r>
    </w:p>
    <w:p w:rsidR="000436A2" w:rsidRPr="00A570CF" w:rsidRDefault="00B64C90" w:rsidP="00A570CF">
      <w:pPr>
        <w:keepNext/>
        <w:keepLines/>
        <w:spacing w:before="100" w:beforeAutospacing="1" w:after="100" w:afterAutospacing="1" w:line="360" w:lineRule="auto"/>
        <w:ind w:left="560" w:hanging="560"/>
        <w:outlineLvl w:val="1"/>
        <w:rPr>
          <w:rFonts w:eastAsia="黑体"/>
          <w:bCs/>
          <w:sz w:val="32"/>
          <w:szCs w:val="32"/>
        </w:rPr>
      </w:pPr>
      <w:r>
        <w:rPr>
          <w:rFonts w:eastAsia="黑体" w:hint="eastAsia"/>
          <w:bCs/>
          <w:sz w:val="32"/>
          <w:szCs w:val="32"/>
        </w:rPr>
        <w:t>八、</w:t>
      </w:r>
      <w:r w:rsidR="00A570CF" w:rsidRPr="00A570CF">
        <w:rPr>
          <w:rFonts w:eastAsia="黑体" w:hint="eastAsia"/>
          <w:bCs/>
          <w:sz w:val="32"/>
          <w:szCs w:val="32"/>
        </w:rPr>
        <w:t>涉及专利的有关说明</w:t>
      </w:r>
    </w:p>
    <w:p w:rsidR="00A570CF" w:rsidRDefault="00A570CF">
      <w:pPr>
        <w:spacing w:line="440" w:lineRule="exact"/>
        <w:ind w:firstLine="480"/>
        <w:rPr>
          <w:sz w:val="24"/>
        </w:rPr>
      </w:pPr>
      <w:r w:rsidRPr="00A570CF">
        <w:rPr>
          <w:rFonts w:hint="eastAsia"/>
          <w:sz w:val="24"/>
        </w:rPr>
        <w:t>本标准未涉及专利。</w:t>
      </w:r>
    </w:p>
    <w:p w:rsidR="000436A2" w:rsidRPr="00ED6615" w:rsidRDefault="00B64C90" w:rsidP="00ED6615">
      <w:pPr>
        <w:keepNext/>
        <w:keepLines/>
        <w:spacing w:before="100" w:beforeAutospacing="1" w:after="100" w:afterAutospacing="1" w:line="360" w:lineRule="auto"/>
        <w:ind w:left="560" w:hanging="560"/>
        <w:outlineLvl w:val="1"/>
        <w:rPr>
          <w:rFonts w:eastAsia="黑体"/>
          <w:bCs/>
          <w:sz w:val="32"/>
          <w:szCs w:val="32"/>
        </w:rPr>
      </w:pPr>
      <w:r>
        <w:rPr>
          <w:rFonts w:eastAsia="黑体" w:hint="eastAsia"/>
          <w:bCs/>
          <w:sz w:val="32"/>
          <w:szCs w:val="32"/>
        </w:rPr>
        <w:lastRenderedPageBreak/>
        <w:t>九</w:t>
      </w:r>
      <w:r w:rsidR="000436A2" w:rsidRPr="00ED6615">
        <w:rPr>
          <w:rFonts w:eastAsia="黑体" w:hint="eastAsia"/>
          <w:bCs/>
          <w:sz w:val="32"/>
          <w:szCs w:val="32"/>
        </w:rPr>
        <w:t>、</w:t>
      </w:r>
      <w:r w:rsidRPr="00B64C90">
        <w:rPr>
          <w:rFonts w:eastAsia="黑体" w:hint="eastAsia"/>
          <w:bCs/>
          <w:sz w:val="32"/>
          <w:szCs w:val="32"/>
        </w:rPr>
        <w:t>标准实施要求和措施建议</w:t>
      </w:r>
    </w:p>
    <w:p w:rsidR="00D36A83" w:rsidRDefault="000436A2" w:rsidP="007A6165">
      <w:pPr>
        <w:spacing w:line="440" w:lineRule="exact"/>
        <w:ind w:firstLine="480"/>
        <w:rPr>
          <w:sz w:val="24"/>
        </w:rPr>
      </w:pPr>
      <w:r>
        <w:rPr>
          <w:rFonts w:hint="eastAsia"/>
          <w:sz w:val="24"/>
        </w:rPr>
        <w:t>本标准的制定与发布实施，</w:t>
      </w:r>
      <w:r w:rsidR="00D36A83">
        <w:rPr>
          <w:rFonts w:hint="eastAsia"/>
          <w:sz w:val="24"/>
        </w:rPr>
        <w:t>旨在</w:t>
      </w:r>
      <w:r w:rsidR="007A6165" w:rsidRPr="007A6165">
        <w:rPr>
          <w:rFonts w:hint="eastAsia"/>
          <w:sz w:val="24"/>
        </w:rPr>
        <w:t>通过标准化手段强化资源保障、优化服务流程、创新服务方式、提高服务质量，使人民群众的获得感、幸福感、安全</w:t>
      </w:r>
      <w:r w:rsidR="002B48EA">
        <w:rPr>
          <w:rFonts w:hint="eastAsia"/>
          <w:sz w:val="24"/>
        </w:rPr>
        <w:t>感更加充实、更有保障、更可持续</w:t>
      </w:r>
      <w:r w:rsidR="00D36A83" w:rsidRPr="00D36A83">
        <w:rPr>
          <w:rFonts w:hint="eastAsia"/>
          <w:sz w:val="24"/>
        </w:rPr>
        <w:t>。</w:t>
      </w:r>
      <w:r>
        <w:rPr>
          <w:rFonts w:hint="eastAsia"/>
          <w:sz w:val="24"/>
        </w:rPr>
        <w:t>本标准发布后，应及时在</w:t>
      </w:r>
      <w:r w:rsidR="007A6165">
        <w:rPr>
          <w:rFonts w:hint="eastAsia"/>
          <w:sz w:val="24"/>
        </w:rPr>
        <w:t>全市范围内</w:t>
      </w:r>
      <w:proofErr w:type="gramStart"/>
      <w:r w:rsidR="007A6165">
        <w:rPr>
          <w:rFonts w:hint="eastAsia"/>
          <w:sz w:val="24"/>
        </w:rPr>
        <w:t>的人社领域</w:t>
      </w:r>
      <w:proofErr w:type="gramEnd"/>
      <w:r w:rsidR="007A6165">
        <w:rPr>
          <w:rFonts w:hint="eastAsia"/>
          <w:sz w:val="24"/>
        </w:rPr>
        <w:t>公共服务部门进行宣讲贯彻，</w:t>
      </w:r>
      <w:r w:rsidR="002B48EA" w:rsidRPr="002B48EA">
        <w:rPr>
          <w:rFonts w:hint="eastAsia"/>
          <w:sz w:val="24"/>
        </w:rPr>
        <w:t>以“构建覆盖全民、城乡一体、均等可及、优质高效的人社基本公共服务体系”为目标，</w:t>
      </w:r>
      <w:r w:rsidR="007A6165" w:rsidRPr="007A6165">
        <w:rPr>
          <w:rFonts w:hint="eastAsia"/>
          <w:sz w:val="24"/>
        </w:rPr>
        <w:t>加强人员培训，</w:t>
      </w:r>
      <w:r w:rsidR="002B48EA" w:rsidRPr="002B48EA">
        <w:rPr>
          <w:rFonts w:hint="eastAsia"/>
          <w:sz w:val="24"/>
        </w:rPr>
        <w:t>持续完善服务制度，</w:t>
      </w:r>
      <w:r w:rsidR="007A6165" w:rsidRPr="007A6165">
        <w:rPr>
          <w:rFonts w:hint="eastAsia"/>
          <w:sz w:val="24"/>
        </w:rPr>
        <w:t>建立和完善监督机制</w:t>
      </w:r>
      <w:r w:rsidR="002B48EA">
        <w:rPr>
          <w:rFonts w:hint="eastAsia"/>
          <w:sz w:val="24"/>
        </w:rPr>
        <w:t>，</w:t>
      </w:r>
      <w:r w:rsidR="002B48EA" w:rsidRPr="002B48EA">
        <w:rPr>
          <w:rFonts w:hint="eastAsia"/>
          <w:sz w:val="24"/>
        </w:rPr>
        <w:t>提升服务能力，增加服务供给，不断满足人民群众的期盼和要求</w:t>
      </w:r>
      <w:r w:rsidR="007A6165" w:rsidRPr="007A6165">
        <w:rPr>
          <w:rFonts w:hint="eastAsia"/>
          <w:sz w:val="24"/>
        </w:rPr>
        <w:t>。</w:t>
      </w:r>
    </w:p>
    <w:p w:rsidR="000436A2" w:rsidRPr="00ED6615" w:rsidRDefault="000436A2" w:rsidP="00ED6615">
      <w:pPr>
        <w:keepNext/>
        <w:keepLines/>
        <w:spacing w:before="100" w:beforeAutospacing="1" w:after="100" w:afterAutospacing="1" w:line="360" w:lineRule="auto"/>
        <w:ind w:left="560" w:hanging="560"/>
        <w:outlineLvl w:val="1"/>
        <w:rPr>
          <w:rFonts w:eastAsia="黑体"/>
          <w:bCs/>
          <w:sz w:val="32"/>
          <w:szCs w:val="32"/>
        </w:rPr>
      </w:pPr>
      <w:r w:rsidRPr="00ED6615">
        <w:rPr>
          <w:rFonts w:eastAsia="黑体" w:hint="eastAsia"/>
          <w:bCs/>
          <w:sz w:val="32"/>
          <w:szCs w:val="32"/>
        </w:rPr>
        <w:t>十、其他应予说明的事项</w:t>
      </w:r>
    </w:p>
    <w:p w:rsidR="000436A2" w:rsidRDefault="000436A2">
      <w:pPr>
        <w:autoSpaceDE w:val="0"/>
        <w:autoSpaceDN w:val="0"/>
        <w:adjustRightInd w:val="0"/>
        <w:spacing w:line="440" w:lineRule="exact"/>
        <w:ind w:firstLineChars="200" w:firstLine="480"/>
        <w:rPr>
          <w:sz w:val="24"/>
        </w:rPr>
      </w:pPr>
      <w:r>
        <w:rPr>
          <w:rFonts w:hint="eastAsia"/>
          <w:sz w:val="24"/>
        </w:rPr>
        <w:t>无。</w:t>
      </w:r>
    </w:p>
    <w:p w:rsidR="000436A2" w:rsidRDefault="000436A2">
      <w:pPr>
        <w:autoSpaceDE w:val="0"/>
        <w:autoSpaceDN w:val="0"/>
        <w:adjustRightInd w:val="0"/>
        <w:spacing w:line="440" w:lineRule="exact"/>
        <w:ind w:firstLineChars="200" w:firstLine="480"/>
        <w:rPr>
          <w:sz w:val="24"/>
        </w:rPr>
      </w:pPr>
    </w:p>
    <w:p w:rsidR="000436A2" w:rsidRDefault="000436A2">
      <w:pPr>
        <w:autoSpaceDE w:val="0"/>
        <w:autoSpaceDN w:val="0"/>
        <w:adjustRightInd w:val="0"/>
        <w:spacing w:line="440" w:lineRule="exact"/>
        <w:ind w:firstLineChars="200" w:firstLine="480"/>
        <w:rPr>
          <w:sz w:val="24"/>
        </w:rPr>
      </w:pPr>
    </w:p>
    <w:p w:rsidR="000436A2" w:rsidRDefault="000436A2">
      <w:pPr>
        <w:autoSpaceDE w:val="0"/>
        <w:autoSpaceDN w:val="0"/>
        <w:adjustRightInd w:val="0"/>
        <w:spacing w:line="440" w:lineRule="exact"/>
        <w:ind w:firstLineChars="200" w:firstLine="480"/>
        <w:jc w:val="right"/>
        <w:rPr>
          <w:rFonts w:ascii="宋体" w:hAnsi="宋体"/>
          <w:bCs/>
          <w:sz w:val="24"/>
        </w:rPr>
      </w:pPr>
      <w:r>
        <w:rPr>
          <w:rFonts w:ascii="宋体" w:hAnsi="宋体" w:hint="eastAsia"/>
          <w:bCs/>
          <w:sz w:val="24"/>
        </w:rPr>
        <w:t xml:space="preserve">    《</w:t>
      </w:r>
      <w:r w:rsidR="00665FA6" w:rsidRPr="00665FA6">
        <w:rPr>
          <w:rFonts w:ascii="宋体" w:hAnsi="宋体" w:hint="eastAsia"/>
          <w:bCs/>
          <w:sz w:val="24"/>
        </w:rPr>
        <w:t>人力资源和社会保障领域公共服务标准体系建设指南</w:t>
      </w:r>
      <w:r>
        <w:rPr>
          <w:rFonts w:ascii="宋体" w:hAnsi="宋体" w:hint="eastAsia"/>
          <w:bCs/>
          <w:sz w:val="24"/>
        </w:rPr>
        <w:t>》标准起草小组</w:t>
      </w:r>
    </w:p>
    <w:p w:rsidR="000436A2" w:rsidRDefault="000436A2">
      <w:pPr>
        <w:autoSpaceDE w:val="0"/>
        <w:autoSpaceDN w:val="0"/>
        <w:adjustRightInd w:val="0"/>
        <w:spacing w:line="440" w:lineRule="exact"/>
        <w:ind w:firstLineChars="200" w:firstLine="480"/>
        <w:jc w:val="right"/>
        <w:rPr>
          <w:sz w:val="24"/>
        </w:rPr>
      </w:pPr>
      <w:r>
        <w:rPr>
          <w:rFonts w:ascii="宋体" w:hAnsi="宋体" w:hint="eastAsia"/>
          <w:bCs/>
          <w:sz w:val="24"/>
        </w:rPr>
        <w:t>202</w:t>
      </w:r>
      <w:r w:rsidR="00665FA6">
        <w:rPr>
          <w:rFonts w:ascii="宋体" w:hAnsi="宋体" w:hint="eastAsia"/>
          <w:bCs/>
          <w:sz w:val="24"/>
        </w:rPr>
        <w:t>4</w:t>
      </w:r>
      <w:r>
        <w:rPr>
          <w:rFonts w:ascii="宋体" w:hAnsi="宋体" w:hint="eastAsia"/>
          <w:bCs/>
          <w:sz w:val="24"/>
        </w:rPr>
        <w:t>年</w:t>
      </w:r>
      <w:r w:rsidR="00665FA6">
        <w:rPr>
          <w:rFonts w:ascii="宋体" w:hAnsi="宋体" w:hint="eastAsia"/>
          <w:bCs/>
          <w:sz w:val="24"/>
        </w:rPr>
        <w:t>1</w:t>
      </w:r>
      <w:r>
        <w:rPr>
          <w:rFonts w:ascii="宋体" w:hAnsi="宋体" w:hint="eastAsia"/>
          <w:bCs/>
          <w:sz w:val="24"/>
          <w:lang w:eastAsia="zh-Hans"/>
        </w:rPr>
        <w:t>月</w:t>
      </w:r>
    </w:p>
    <w:sectPr w:rsidR="000436A2">
      <w:headerReference w:type="default" r:id="rId11"/>
      <w:footerReference w:type="even" r:id="rId12"/>
      <w:footerReference w:type="default" r:id="rId13"/>
      <w:pgSz w:w="11906" w:h="16838"/>
      <w:pgMar w:top="1440" w:right="1531" w:bottom="1440" w:left="1418"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866" w:rsidRDefault="006A2866">
      <w:r>
        <w:separator/>
      </w:r>
    </w:p>
  </w:endnote>
  <w:endnote w:type="continuationSeparator" w:id="0">
    <w:p w:rsidR="006A2866" w:rsidRDefault="006A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A2" w:rsidRDefault="000436A2">
    <w:pPr>
      <w:pStyle w:val="af"/>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0436A2" w:rsidRDefault="000436A2">
    <w:pPr>
      <w:pStyle w:val="af"/>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A2" w:rsidRDefault="000436A2">
    <w:pPr>
      <w:pStyle w:val="af"/>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866" w:rsidRDefault="006A2866">
      <w:r>
        <w:separator/>
      </w:r>
    </w:p>
  </w:footnote>
  <w:footnote w:type="continuationSeparator" w:id="0">
    <w:p w:rsidR="006A2866" w:rsidRDefault="006A2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A2" w:rsidRDefault="000436A2">
    <w:pPr>
      <w:pStyle w:val="af0"/>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5CD3"/>
    <w:multiLevelType w:val="multilevel"/>
    <w:tmpl w:val="079E5CD3"/>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isLgl/>
      <w:suff w:val="nothing"/>
      <w:lvlText w:val="%1%2.%3　"/>
      <w:lvlJc w:val="left"/>
      <w:pPr>
        <w:ind w:left="0" w:firstLine="0"/>
      </w:pPr>
      <w:rPr>
        <w:rFonts w:ascii="黑体" w:eastAsia="黑体" w:hAnsi="Times New Roman" w:hint="eastAsia"/>
        <w:b w:val="0"/>
        <w:i w:val="0"/>
        <w:sz w:val="21"/>
      </w:rPr>
    </w:lvl>
    <w:lvl w:ilvl="3">
      <w:start w:val="2"/>
      <w:numFmt w:val="decimal"/>
      <w:lvlRestart w:val="0"/>
      <w:isLg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406B0353"/>
    <w:multiLevelType w:val="multilevel"/>
    <w:tmpl w:val="406B0353"/>
    <w:lvl w:ilvl="0">
      <w:start w:val="2"/>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4C50F90"/>
    <w:multiLevelType w:val="multilevel"/>
    <w:tmpl w:val="44C50F90"/>
    <w:lvl w:ilvl="0">
      <w:start w:val="1"/>
      <w:numFmt w:val="lowerLetter"/>
      <w:lvlText w:val="%1)"/>
      <w:lvlJc w:val="left"/>
      <w:pPr>
        <w:tabs>
          <w:tab w:val="num" w:pos="851"/>
        </w:tabs>
        <w:ind w:left="851" w:hanging="426"/>
      </w:pPr>
      <w:rPr>
        <w:rFonts w:ascii="宋体" w:eastAsia="宋体" w:hAnsi="Times New Roman"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nsid w:val="48802D1C"/>
    <w:multiLevelType w:val="multilevel"/>
    <w:tmpl w:val="48802D1C"/>
    <w:lvl w:ilvl="0">
      <w:start w:val="1"/>
      <w:numFmt w:val="upperLetter"/>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557C2AF5"/>
    <w:multiLevelType w:val="multilevel"/>
    <w:tmpl w:val="557C2AF5"/>
    <w:lvl w:ilvl="0">
      <w:start w:val="1"/>
      <w:numFmt w:val="decimal"/>
      <w:suff w:val="nothing"/>
      <w:lvlText w:val="图%1　"/>
      <w:lvlJc w:val="left"/>
      <w:pPr>
        <w:ind w:left="231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Times New Roman" w:eastAsia="黑体" w:hAnsi="Times New Roman" w:hint="default"/>
        <w:b w:val="0"/>
        <w:i w:val="0"/>
        <w:sz w:val="21"/>
      </w:rPr>
    </w:lvl>
    <w:lvl w:ilvl="2">
      <w:start w:val="1"/>
      <w:numFmt w:val="decimal"/>
      <w:suff w:val="nothing"/>
      <w:lvlText w:val="%1%2.%3　"/>
      <w:lvlJc w:val="left"/>
      <w:pPr>
        <w:ind w:left="210" w:firstLine="0"/>
      </w:pPr>
      <w:rPr>
        <w:rFonts w:ascii="Times New Roman" w:eastAsia="黑体" w:hAnsi="Times New Roman" w:hint="default"/>
        <w:b w:val="0"/>
        <w:i w:val="0"/>
        <w:sz w:val="21"/>
      </w:rPr>
    </w:lvl>
    <w:lvl w:ilvl="3">
      <w:start w:val="1"/>
      <w:numFmt w:val="decimal"/>
      <w:suff w:val="nothing"/>
      <w:lvlText w:val="%1%2.%3.%4　"/>
      <w:lvlJc w:val="left"/>
      <w:pPr>
        <w:ind w:left="210" w:firstLine="0"/>
      </w:pPr>
      <w:rPr>
        <w:rFonts w:ascii="Times New Roman" w:eastAsia="黑体" w:hAnsi="Times New Roman" w:hint="default"/>
        <w:b w:val="0"/>
        <w:i w:val="0"/>
        <w:sz w:val="21"/>
      </w:rPr>
    </w:lvl>
    <w:lvl w:ilvl="4">
      <w:start w:val="1"/>
      <w:numFmt w:val="decimal"/>
      <w:suff w:val="nothing"/>
      <w:lvlText w:val="%1%2.%3.%4.%5　"/>
      <w:lvlJc w:val="left"/>
      <w:pPr>
        <w:ind w:left="210" w:firstLine="0"/>
      </w:pPr>
      <w:rPr>
        <w:rFonts w:ascii="Times New Roman" w:eastAsia="黑体" w:hAnsi="Times New Roman" w:hint="default"/>
        <w:b w:val="0"/>
        <w:i w:val="0"/>
        <w:sz w:val="21"/>
      </w:rPr>
    </w:lvl>
    <w:lvl w:ilvl="5">
      <w:start w:val="1"/>
      <w:numFmt w:val="decimal"/>
      <w:suff w:val="nothing"/>
      <w:lvlText w:val="%1%2.%3.%4.%5.%6　"/>
      <w:lvlJc w:val="left"/>
      <w:pPr>
        <w:ind w:left="210" w:firstLine="0"/>
      </w:pPr>
      <w:rPr>
        <w:rFonts w:ascii="Times New Roman" w:eastAsia="黑体" w:hAnsi="Times New Roman" w:hint="default"/>
        <w:b w:val="0"/>
        <w:i w:val="0"/>
        <w:sz w:val="21"/>
      </w:rPr>
    </w:lvl>
    <w:lvl w:ilvl="6">
      <w:start w:val="1"/>
      <w:numFmt w:val="decimal"/>
      <w:suff w:val="nothing"/>
      <w:lvlText w:val="%1%2.%3.%4.%5.%6.%7　"/>
      <w:lvlJc w:val="left"/>
      <w:pPr>
        <w:ind w:left="210" w:firstLine="0"/>
      </w:pPr>
      <w:rPr>
        <w:rFonts w:ascii="Times New Roman" w:eastAsia="黑体" w:hAnsi="Times New Roman" w:hint="default"/>
        <w:b w:val="0"/>
        <w:i w:val="0"/>
        <w:sz w:val="21"/>
      </w:rPr>
    </w:lvl>
    <w:lvl w:ilvl="7">
      <w:start w:val="1"/>
      <w:numFmt w:val="decimal"/>
      <w:lvlText w:val="%1.%2.%3.%4.%5.%6.%7.%8"/>
      <w:lvlJc w:val="left"/>
      <w:pPr>
        <w:tabs>
          <w:tab w:val="num" w:pos="4561"/>
        </w:tabs>
        <w:ind w:left="4179" w:hanging="1418"/>
      </w:pPr>
      <w:rPr>
        <w:rFonts w:hint="eastAsia"/>
      </w:rPr>
    </w:lvl>
    <w:lvl w:ilvl="8">
      <w:start w:val="1"/>
      <w:numFmt w:val="decimal"/>
      <w:lvlText w:val="%1.%2.%3.%4.%5.%6.%7.%8.%9"/>
      <w:lvlJc w:val="left"/>
      <w:pPr>
        <w:tabs>
          <w:tab w:val="num" w:pos="4987"/>
        </w:tabs>
        <w:ind w:left="4887" w:hanging="1700"/>
      </w:pPr>
      <w:rPr>
        <w:rFonts w:hint="eastAsia"/>
      </w:rPr>
    </w:lvl>
  </w:abstractNum>
  <w:abstractNum w:abstractNumId="5">
    <w:nsid w:val="646260FA"/>
    <w:multiLevelType w:val="multilevel"/>
    <w:tmpl w:val="646260FA"/>
    <w:lvl w:ilvl="0">
      <w:start w:val="1"/>
      <w:numFmt w:val="decimal"/>
      <w:suff w:val="nothing"/>
      <w:lvlText w:val="表%1　"/>
      <w:lvlJc w:val="left"/>
      <w:pPr>
        <w:ind w:left="294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657D3FBC"/>
    <w:multiLevelType w:val="multilevel"/>
    <w:tmpl w:val="D78CB1D2"/>
    <w:lvl w:ilvl="0">
      <w:start w:val="1"/>
      <w:numFmt w:val="upperLetter"/>
      <w:lvlRestart w:val="0"/>
      <w:pStyle w:val="a"/>
      <w:suff w:val="nothing"/>
      <w:lvlText w:val="附录%1"/>
      <w:lvlJc w:val="left"/>
      <w:pPr>
        <w:ind w:left="0" w:firstLine="0"/>
      </w:pPr>
      <w:rPr>
        <w:rFonts w:hint="eastAsia"/>
        <w:spacing w:val="100"/>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int="eastAsia"/>
        <w:b w:val="0"/>
        <w:i w:val="0"/>
        <w:sz w:val="21"/>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5"/>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nsid w:val="7C2449C8"/>
    <w:multiLevelType w:val="multilevel"/>
    <w:tmpl w:val="7C2449C8"/>
    <w:lvl w:ilvl="0">
      <w:start w:val="1"/>
      <w:numFmt w:val="none"/>
      <w:suff w:val="nothing"/>
      <w:lvlText w:val="%1"/>
      <w:lvlJc w:val="left"/>
      <w:pPr>
        <w:ind w:left="0" w:firstLine="0"/>
      </w:pPr>
      <w:rPr>
        <w:rFonts w:hint="eastAsia"/>
      </w:rPr>
    </w:lvl>
    <w:lvl w:ilvl="1">
      <w:start w:val="1"/>
      <w:numFmt w:val="decimal"/>
      <w:suff w:val="nothing"/>
      <w:lvlText w:val="%1%2　"/>
      <w:lvlJc w:val="left"/>
      <w:pPr>
        <w:ind w:left="993"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2411" w:firstLine="0"/>
      </w:pPr>
      <w:rPr>
        <w:rFonts w:ascii="黑体" w:eastAsia="黑体" w:hint="eastAsia"/>
        <w:b w:val="0"/>
        <w:i w:val="0"/>
        <w:color w:val="auto"/>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 w:numId="2">
    <w:abstractNumId w:val="5"/>
  </w:num>
  <w:num w:numId="3">
    <w:abstractNumId w:val="1"/>
  </w:num>
  <w:num w:numId="4">
    <w:abstractNumId w:val="4"/>
  </w:num>
  <w:num w:numId="5">
    <w:abstractNumId w:val="7"/>
  </w:num>
  <w:num w:numId="6">
    <w:abstractNumId w:val="3"/>
  </w:num>
  <w:num w:numId="7">
    <w:abstractNumId w:val="2"/>
  </w:num>
  <w:num w:numId="8">
    <w:abstractNumId w:val="8"/>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6"/>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hdrShapeDefaults>
    <o:shapedefaults v:ext="edit" spidmax="2049"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YxNzk3YTVkYjQ4ZGYxYWVkMWIwZTNiZjk3NmYwZjUifQ=="/>
    <w:docVar w:name="NE.Ref{05A7DB3F-9F8C-4A1D-BA78-0F5739545D3A}" w:val=" ADDIN NE.Ref.{05A7DB3F-9F8C-4A1D-BA78-0F5739545D3A}&lt;Citation&gt;&lt;Group&gt;&lt;References&gt;&lt;Item&gt;&lt;ID&gt;189&lt;/ID&gt;&lt;UID&gt;{135000FC-BB1B-4DE6-872C-FAE54EA40BAC}&lt;/UID&gt;&lt;Title&gt;中国动物志: 软体动物门. 头足纲&lt;/Title&gt;&lt;Template&gt;Book&lt;/Template&gt;&lt;Star&gt;0&lt;/Star&gt;&lt;Tag&gt;0&lt;/Tag&gt;&lt;Author&gt;董正之&lt;/Author&gt;&lt;Year&gt;1988&lt;/Year&gt;&lt;Details&gt;&lt;_accessed&gt;61034069&lt;/_accessed&gt;&lt;_created&gt;60613429&lt;/_created&gt;&lt;_isbn&gt;7030000684&lt;/_isbn&gt;&lt;_modified&gt;62731557&lt;/_modified&gt;&lt;_pages&gt;123-126&lt;/_pages&gt;&lt;_publisher&gt;科学出版社&lt;/_publisher&gt;&lt;_translated_author&gt;Dong, Zhengzhi&lt;/_translated_author&gt;&lt;/Details&gt;&lt;Extra&gt;&lt;DBUID&gt;{83257D86-98D1-44DA-AA0E-D3472482B013}&lt;/DBUID&gt;&lt;/Extra&gt;&lt;/Item&gt;&lt;/References&gt;&lt;/Group&gt;&lt;/Citation&gt;_x000a_"/>
    <w:docVar w:name="NE.Ref{15C0779F-B67E-4FF8-A71C-6DB4B6790B0D}" w:val=" ADDIN NE.Ref.{15C0779F-B67E-4FF8-A71C-6DB4B6790B0D}&lt;Citation&gt;&lt;Group&gt;&lt;References&gt;&lt;Item&gt;&lt;ID&gt;189&lt;/ID&gt;&lt;UID&gt;{135000FC-BB1B-4DE6-872C-FAE54EA40BAC}&lt;/UID&gt;&lt;Title&gt;中国动物志: 软体动物门. 头足纲&lt;/Title&gt;&lt;Template&gt;Book&lt;/Template&gt;&lt;Star&gt;0&lt;/Star&gt;&lt;Tag&gt;0&lt;/Tag&gt;&lt;Author&gt;董正之&lt;/Author&gt;&lt;Year&gt;1988&lt;/Year&gt;&lt;Details&gt;&lt;_accessed&gt;61034069&lt;/_accessed&gt;&lt;_created&gt;60613429&lt;/_created&gt;&lt;_isbn&gt;7030000684&lt;/_isbn&gt;&lt;_modified&gt;62731557&lt;/_modified&gt;&lt;_pages&gt;123-126&lt;/_pages&gt;&lt;_publisher&gt;科学出版社&lt;/_publisher&gt;&lt;_translated_author&gt;Dong, Zhengzhi&lt;/_translated_author&gt;&lt;/Details&gt;&lt;Extra&gt;&lt;DBUID&gt;{83257D86-98D1-44DA-AA0E-D3472482B013}&lt;/DBUID&gt;&lt;/Extra&gt;&lt;/Item&gt;&lt;/References&gt;&lt;/Group&gt;&lt;/Citation&gt;_x000a_"/>
    <w:docVar w:name="NE.Ref{19F5437F-DF79-4E15-BCBD-817EB122A396}" w:val=" ADDIN NE.Ref.{19F5437F-DF79-4E15-BCBD-817EB122A396}&lt;Citation&gt;&lt;Group&gt;&lt;References&gt;&lt;Item&gt;&lt;ID&gt;1618&lt;/ID&gt;&lt;UID&gt;{A4E55E5E-6670-4813-A2B1-BB64A6D6F9D3}&lt;/UID&gt;&lt;Title&gt;东海区主要经济种类三场一通道及保护区图集&lt;/Title&gt;&lt;Template&gt;Book&lt;/Template&gt;&lt;Star&gt;0&lt;/Star&gt;&lt;Tag&gt;0&lt;/Tag&gt;&lt;Author&gt;周永东; 李圣法&lt;/Author&gt;&lt;Year&gt;2018&lt;/Year&gt;&lt;Details&gt;&lt;_created&gt;62755081&lt;/_created&gt;&lt;_modified&gt;62755085&lt;/_modified&gt;&lt;_publisher&gt;中国海洋出版社&lt;/_publisher&gt;&lt;_pages&gt;43-45&lt;/_pages&gt;&lt;_translated_author&gt;Zhou, Yongdong;Li, Shengfa&lt;/_translated_author&gt;&lt;/Details&gt;&lt;Extra&gt;&lt;DBUID&gt;{83257D86-98D1-44DA-AA0E-D3472482B013}&lt;/DBUID&gt;&lt;/Extra&gt;&lt;/Item&gt;&lt;/References&gt;&lt;/Group&gt;&lt;/Citation&gt;_x000a_"/>
    <w:docVar w:name="NE.Ref{37FBB7A1-082F-475E-8A1E-6644D361E07C}" w:val=" ADDIN NE.Ref.{37FBB7A1-082F-475E-8A1E-6644D361E07C}&lt;Citation&gt;&lt;Group&gt;&lt;References&gt;&lt;Item&gt;&lt;ID&gt;441&lt;/ID&gt;&lt;UID&gt;{31102211-461E-4248-B422-69F1CE9D53D4}&lt;/UID&gt;&lt;Title&gt;世界头足类&lt;/Title&gt;&lt;Template&gt;Book&lt;/Template&gt;&lt;Star&gt;0&lt;/Star&gt;&lt;Tag&gt;0&lt;/Tag&gt;&lt;Author&gt;陈新军; 刘必林; 王尧耕&lt;/Author&gt;&lt;Year&gt;2009&lt;/Year&gt;&lt;Details&gt;&lt;_created&gt;60979546&lt;/_created&gt;&lt;_isbn&gt;7502772022&lt;/_isbn&gt;&lt;_modified&gt;62754915&lt;/_modified&gt;&lt;_pages&gt;5-39&lt;/_pages&gt;&lt;_publisher&gt;海洋出版社&lt;/_publisher&gt;&lt;_translated_author&gt;Chen, Xinjun;Liu, Bilin;Wang, Yaogeng&lt;/_translated_author&gt;&lt;/Details&gt;&lt;Extra&gt;&lt;DBUID&gt;{83257D86-98D1-44DA-AA0E-D3472482B013}&lt;/DBUID&gt;&lt;/Extra&gt;&lt;/Item&gt;&lt;/References&gt;&lt;/Group&gt;&lt;Group&gt;&lt;References&gt;&lt;Item&gt;&lt;ID&gt;189&lt;/ID&gt;&lt;UID&gt;{135000FC-BB1B-4DE6-872C-FAE54EA40BAC}&lt;/UID&gt;&lt;Title&gt;中国动物志: 软体动物门. 头足纲&lt;/Title&gt;&lt;Template&gt;Book&lt;/Template&gt;&lt;Star&gt;0&lt;/Star&gt;&lt;Tag&gt;0&lt;/Tag&gt;&lt;Author&gt;董正之&lt;/Author&gt;&lt;Year&gt;1988&lt;/Year&gt;&lt;Details&gt;&lt;_accessed&gt;61034069&lt;/_accessed&gt;&lt;_created&gt;60613429&lt;/_created&gt;&lt;_isbn&gt;7030000684&lt;/_isbn&gt;&lt;_modified&gt;62731557&lt;/_modified&gt;&lt;_pages&gt;123-126&lt;/_pages&gt;&lt;_publisher&gt;科学出版社&lt;/_publisher&gt;&lt;_translated_author&gt;Dong, Zhengzhi&lt;/_translated_author&gt;&lt;/Details&gt;&lt;Extra&gt;&lt;DBUID&gt;{83257D86-98D1-44DA-AA0E-D3472482B013}&lt;/DBUID&gt;&lt;/Extra&gt;&lt;/Item&gt;&lt;/References&gt;&lt;/Group&gt;&lt;/Citation&gt;_x000a_"/>
    <w:docVar w:name="NE.Ref{4A47C0A7-E22E-471E-AA7D-F3DA30597800}" w:val=" ADDIN NE.Ref.{4A47C0A7-E22E-471E-AA7D-F3DA30597800}&lt;Citation&gt;&lt;Group&gt;&lt;References&gt;&lt;Item&gt;&lt;ID&gt;490&lt;/ID&gt;&lt;UID&gt;{BAD30F6E-A38F-4A81-8CE6-4522AFC21C63}&lt;/UID&gt;&lt;Title&gt;浙江海域曼氏无针乌贼资源演变及修复路径探讨&lt;/Title&gt;&lt;Template&gt;Journal Article&lt;/Template&gt;&lt;Star&gt;0&lt;/Star&gt;&lt;Tag&gt;0&lt;/Tag&gt;&lt;Author&gt;李继姬; 郭宝英; 吴常文&lt;/Author&gt;&lt;Year&gt;2011&lt;/Year&gt;&lt;Details&gt;&lt;_author_adr&gt;浙江海洋学院海洋科学学院浙江省海洋养殖装备与工程技术重点实验室;&lt;/_author_adr&gt;&lt;_created&gt;60996899&lt;/_created&gt;&lt;_db_provider&gt;CNKI&lt;/_db_provider&gt;&lt;_isbn&gt;1008-830X&lt;/_isbn&gt;&lt;_issue&gt;05&lt;/_issue&gt;&lt;_journal&gt;浙江海洋学院学报(自然科学版)&lt;/_journal&gt;&lt;_keywords&gt;曼氏无针乌贼;资源演变;增殖放流&lt;/_keywords&gt;&lt;_modified&gt;60996899&lt;/_modified&gt;&lt;_pages&gt;381-385+396&lt;/_pages&gt;&lt;_translated_author&gt;Li, Jiji;Guo, Baoying;Wu, Changwen&lt;/_translated_author&gt;&lt;/Details&gt;&lt;Extra&gt;&lt;DBUID&gt;{83257D86-98D1-44DA-AA0E-D3472482B013}&lt;/DBUID&gt;&lt;/Extra&gt;&lt;/Item&gt;&lt;/References&gt;&lt;/Group&gt;&lt;/Citation&gt;_x000a_"/>
    <w:docVar w:name="NE.Ref{539C09FB-8FAD-42B2-A293-67039485A6B0}" w:val=" ADDIN NE.Ref.{539C09FB-8FAD-42B2-A293-67039485A6B0}&lt;Citation&gt;&lt;Group&gt;&lt;References&gt;&lt;Item&gt;&lt;ID&gt;441&lt;/ID&gt;&lt;UID&gt;{31102211-461E-4248-B422-69F1CE9D53D4}&lt;/UID&gt;&lt;Title&gt;世界头足类&lt;/Title&gt;&lt;Template&gt;Book&lt;/Template&gt;&lt;Star&gt;0&lt;/Star&gt;&lt;Tag&gt;0&lt;/Tag&gt;&lt;Author&gt;陈新军; 刘必林; 王尧耕&lt;/Author&gt;&lt;Year&gt;2009&lt;/Year&gt;&lt;Details&gt;&lt;_created&gt;60979546&lt;/_created&gt;&lt;_isbn&gt;7502772022&lt;/_isbn&gt;&lt;_modified&gt;62754915&lt;/_modified&gt;&lt;_pages&gt;5-39&lt;/_pages&gt;&lt;_publisher&gt;海洋出版社&lt;/_publisher&gt;&lt;_translated_author&gt;Chen, Xinjun;Liu, Bilin;Wang, Yaogeng&lt;/_translated_author&gt;&lt;/Details&gt;&lt;Extra&gt;&lt;DBUID&gt;{83257D86-98D1-44DA-AA0E-D3472482B013}&lt;/DBUID&gt;&lt;/Extra&gt;&lt;/Item&gt;&lt;/References&gt;&lt;/Group&gt;&lt;/Citation&gt;_x000a_"/>
    <w:docVar w:name="NE.Ref{5FCB36A3-942A-497A-8100-36486DA5330D}" w:val=" ADDIN NE.Ref.{5FCB36A3-942A-497A-8100-36486DA5330D}&lt;Citation&gt;&lt;Group&gt;&lt;References&gt;&lt;Item&gt;&lt;ID&gt;1619&lt;/ID&gt;&lt;UID&gt;{D6EDB082-0EFE-4CD9-B306-873CD7A5300C}&lt;/UID&gt;&lt;Title&gt;浙江近海乌贼资源评估及乌贼渔业管理&lt;/Title&gt;&lt;Template&gt;Journal Article&lt;/Template&gt;&lt;Star&gt;0&lt;/Star&gt;&lt;Tag&gt;0&lt;/Tag&gt;&lt;Author&gt;倪正雅; 徐汉祥&lt;/Author&gt;&lt;Year&gt;1986&lt;/Year&gt;&lt;Details&gt;&lt;_author_adr&gt;浙江省海洋水产研究所,浙江省海洋水产研究所,&lt;/_author_adr&gt;&lt;_db_provider&gt;CNKI&lt;/_db_provider&gt;&lt;_isbn&gt;1004-2490&lt;/_isbn&gt;&lt;_issue&gt;02&lt;/_issue&gt;&lt;_journal&gt;海洋渔业&lt;/_journal&gt;&lt;_keywords&gt;乌贼;浙江近海;大黄鱼;水平状态;大鲜;黄鱼属;持续产量;捕捞力量;渔业管理;资源管理;&lt;/_keywords&gt;&lt;_pages&gt;51-54&lt;/_pages&gt;&lt;_created&gt;62755100&lt;/_created&gt;&lt;_modified&gt;62755100&lt;/_modified&gt;&lt;_collection_scope&gt;CSCD;PKU&lt;/_collection_scope&gt;&lt;_translated_author&gt;Ni, Zhengya;Xu, Hanxiang&lt;/_translated_author&gt;&lt;/Details&gt;&lt;Extra&gt;&lt;DBUID&gt;{83257D86-98D1-44DA-AA0E-D3472482B013}&lt;/DBUID&gt;&lt;/Extra&gt;&lt;/Item&gt;&lt;/References&gt;&lt;/Group&gt;&lt;/Citation&gt;_x000a_"/>
    <w:docVar w:name="NE.Ref{68D12EA2-4744-4716-B57F-72836C229EE3}" w:val=" ADDIN NE.Ref.{68D12EA2-4744-4716-B57F-72836C229EE3} ADDIN NE.Ref.{68D12EA2-4744-4716-B57F-72836C229EE3}&lt;Citation&gt;&lt;Group&gt;&lt;References&gt;&lt;Item&gt;&lt;ID&gt;484&lt;/ID&gt;&lt;UID&gt;{B3D66659-050F-4A74-AE41-702A8FF0F3DE}&lt;/UID&gt;&lt;Title&gt;人工养殖曼氏无针乌贼(Sepiella maindroni)繁殖生物学特性研究&lt;/Title&gt;&lt;Template&gt;Journal Article&lt;/Template&gt;&lt;Star&gt;0&lt;/Star&gt;&lt;Tag&gt;0&lt;/Tag&gt;&lt;Author&gt;张建设; 夏灵敏; 迟长凤; 吴常文&lt;/Author&gt;&lt;Year&gt;2011&lt;/Year&gt;&lt;Details&gt;&lt;_author_adr&gt;浙江海洋学院浙江省海洋养殖装备与工程技术重点实验室;浙江省海洋水产研究所;&lt;/_author_adr&gt;&lt;_created&gt;60996869&lt;/_created&gt;&lt;_db_provider&gt;CNKI&lt;/_db_provider&gt;&lt;_isbn&gt;0029-814X&lt;/_isbn&gt;&lt;_issue&gt;01&lt;/_issue&gt;&lt;_journal&gt;海洋与湖沼&lt;/_journal&gt;&lt;_keywords&gt;曼氏无针乌贼;性腺成熟系数;生殖力;繁殖生物学&lt;/_keywords&gt;&lt;_modified&gt;60996869&lt;/_modified&gt;&lt;_pages&gt;55-59&lt;/_pages&gt;&lt;_collection_scope&gt;CSCD;PKU&lt;/_collection_scope&gt;&lt;_translated_author&gt;Zhang, Jianshe;Xia, Lingmin;Chi, Zhangfeng;Wu, Changwen&lt;/_translated_author&gt;&lt;/Details&gt;&lt;Extra&gt;&lt;DBUID&gt;{83257D86-98D1-44DA-AA0E-D3472482B013}&lt;/DBUID&gt;&lt;/Extra&gt;&lt;/Item&gt;&lt;/References&gt;&lt;/Group&gt;&lt;/Citation&gt;_x000a_"/>
    <w:docVar w:name="NE.Ref{72872F64-EF88-4E27-B3C6-435CEE4EAA42}" w:val=" ADDIN NE.Ref.{72872F64-EF88-4E27-B3C6-435CEE4EAA42}&lt;Citation&gt;&lt;Group&gt;&lt;References&gt;&lt;Item&gt;&lt;ID&gt;1620&lt;/ID&gt;&lt;UID&gt;{3C28C9AE-BC4D-4FFB-820A-27528C41D013}&lt;/UID&gt;&lt;Title&gt;Cloning, characterization, and expression profile of estrogen receptor in common Chinese cuttlefish, Sepiella japonica&lt;/Title&gt;&lt;Template&gt;Journal Article&lt;/Template&gt;&lt;Star&gt;0&lt;/Star&gt;&lt;Tag&gt;0&lt;/Tag&gt;&lt;Author&gt;Lü, Zhen Ming; Liu, Wan; Liu, Li Qin; Wang, Tian Ming; Shi, Hui Lai; Ping, Hong Ling; Chi, Chang Feng; Yang, Jing Wen; Wu, Chang Wen&lt;/Author&gt;&lt;Year&gt;2016&lt;/Year&gt;&lt;Details&gt;&lt;_isbn&gt;1932-5223&lt;/_isbn&gt;&lt;_issue&gt;3&lt;/_issue&gt;&lt;_journal&gt;Journal of Experimental Zoology Part A: Ecological Genetics and Physiology&lt;/_journal&gt;&lt;_pages&gt;181-193&lt;/_pages&gt;&lt;_volume&gt;325&lt;/_volume&gt;&lt;_created&gt;62758973&lt;/_created&gt;&lt;_modified&gt;62758973&lt;/_modified&gt;&lt;/Details&gt;&lt;Extra&gt;&lt;DBUID&gt;{83257D86-98D1-44DA-AA0E-D3472482B013}&lt;/DBUID&gt;&lt;/Extra&gt;&lt;/Item&gt;&lt;/References&gt;&lt;/Group&gt;&lt;Group&gt;&lt;References&gt;&lt;Item&gt;&lt;ID&gt;1621&lt;/ID&gt;&lt;UID&gt;{BA6C302F-6A1B-4A8B-A480-BCEEAF47A94F}&lt;/UID&gt;&lt;Title&gt;Abrupt changes in distance between succeeding septa at the hatching time in modern coleoids Sepiella japonica and Spirula spirula&lt;/Title&gt;&lt;Template&gt;Journal Article&lt;/Template&gt;&lt;Star&gt;0&lt;/Star&gt;&lt;Tag&gt;0&lt;/Tag&gt;&lt;Author&gt;Yamaguchi, Ayaka; Kumada, Yuichiro; Alfaro, Andrea C; Wani, Ryoji&lt;/Author&gt;&lt;Year&gt;2015&lt;/Year&gt;&lt;Details&gt;&lt;_isbn&gt;1664-2376&lt;/_isbn&gt;&lt;_issue&gt;2&lt;/_issue&gt;&lt;_journal&gt;Swiss Journal of Palaeontology&lt;/_journal&gt;&lt;_pages&gt;301-307&lt;/_pages&gt;&lt;_volume&gt;134&lt;/_volume&gt;&lt;_created&gt;62758976&lt;/_created&gt;&lt;_modified&gt;62758976&lt;/_modified&gt;&lt;_impact_factor&gt;   0.953&lt;/_impact_factor&gt;&lt;_collection_scope&gt;SCIE&lt;/_collection_scope&gt;&lt;/Details&gt;&lt;Extra&gt;&lt;DBUID&gt;{83257D86-98D1-44DA-AA0E-D3472482B013}&lt;/DBUID&gt;&lt;/Extra&gt;&lt;/Item&gt;&lt;/References&gt;&lt;/Group&gt;&lt;Group&gt;&lt;References&gt;&lt;Item&gt;&lt;ID&gt;1556&lt;/ID&gt;&lt;UID&gt;{94FD9343-1C77-4F91-B498-42F299ED91E9}&lt;/UID&gt;&lt;Title&gt;Cephalopod culture&lt;/Title&gt;&lt;Template&gt;Book&lt;/Template&gt;&lt;Star&gt;0&lt;/Star&gt;&lt;Tag&gt;1&lt;/Tag&gt;&lt;Author&gt;Iglesias, José; Fuentes, Lidia; Villanueva, Roger&lt;/Author&gt;&lt;Year&gt;2014&lt;/Year&gt;&lt;Details&gt;&lt;_created&gt;62652896&lt;/_created&gt;&lt;_isbn&gt;9401786488&lt;/_isbn&gt;&lt;_modified&gt;62758978&lt;/_modified&gt;&lt;_publisher&gt;Springer Science &amp;amp; Business Media&lt;/_publisher&gt;&lt;_pages&gt;241-252&lt;/_pages&gt;&lt;/Details&gt;&lt;Extra&gt;&lt;DBUID&gt;{83257D86-98D1-44DA-AA0E-D3472482B013}&lt;/DBUID&gt;&lt;/Extra&gt;&lt;/Item&gt;&lt;/References&gt;&lt;/Group&gt;&lt;/Citation&gt;_x000a_"/>
    <w:docVar w:name="NE.Ref{8460144C-26F2-49FA-A7BF-E203A9CBBA5E}" w:val=" ADDIN NE.Ref.{8460144C-26F2-49FA-A7BF-E203A9CBBA5E}&lt;Citation&gt;&lt;Group&gt;&lt;References&gt;&lt;Item&gt;&lt;ID&gt;189&lt;/ID&gt;&lt;UID&gt;{135000FC-BB1B-4DE6-872C-FAE54EA40BAC}&lt;/UID&gt;&lt;Title&gt;中国动物志: 软体动物门. 头足纲&lt;/Title&gt;&lt;Template&gt;Book&lt;/Template&gt;&lt;Star&gt;0&lt;/Star&gt;&lt;Tag&gt;0&lt;/Tag&gt;&lt;Author&gt;董正之&lt;/Author&gt;&lt;Year&gt;1988&lt;/Year&gt;&lt;Details&gt;&lt;_accessed&gt;61034069&lt;/_accessed&gt;&lt;_created&gt;60613429&lt;/_created&gt;&lt;_isbn&gt;7030000684&lt;/_isbn&gt;&lt;_modified&gt;62731557&lt;/_modified&gt;&lt;_pages&gt;123-126&lt;/_pages&gt;&lt;_publisher&gt;科学出版社&lt;/_publisher&gt;&lt;_translated_author&gt;Dong, Zhengzhi&lt;/_translated_author&gt;&lt;/Details&gt;&lt;Extra&gt;&lt;DBUID&gt;{83257D86-98D1-44DA-AA0E-D3472482B013}&lt;/DBUID&gt;&lt;/Extra&gt;&lt;/Item&gt;&lt;/References&gt;&lt;/Group&gt;&lt;Group&gt;&lt;References&gt;&lt;Item&gt;&lt;ID&gt;441&lt;/ID&gt;&lt;UID&gt;{31102211-461E-4248-B422-69F1CE9D53D4}&lt;/UID&gt;&lt;Title&gt;世界头足类&lt;/Title&gt;&lt;Template&gt;Book&lt;/Template&gt;&lt;Star&gt;0&lt;/Star&gt;&lt;Tag&gt;0&lt;/Tag&gt;&lt;Author&gt;陈新军; 刘必林; 王尧耕&lt;/Author&gt;&lt;Year&gt;2009&lt;/Year&gt;&lt;Details&gt;&lt;_created&gt;60979546&lt;/_created&gt;&lt;_isbn&gt;7502772022&lt;/_isbn&gt;&lt;_modified&gt;62754915&lt;/_modified&gt;&lt;_pages&gt;5-39&lt;/_pages&gt;&lt;_publisher&gt;海洋出版社&lt;/_publisher&gt;&lt;_translated_author&gt;Chen, Xinjun;Liu, Bilin;Wang, Yaogeng&lt;/_translated_author&gt;&lt;/Details&gt;&lt;Extra&gt;&lt;DBUID&gt;{83257D86-98D1-44DA-AA0E-D3472482B013}&lt;/DBUID&gt;&lt;/Extra&gt;&lt;/Item&gt;&lt;/References&gt;&lt;/Group&gt;&lt;/Citation&gt;_x000a_"/>
    <w:docVar w:name="NE.Ref{A29FBBA1-A1C8-4C69-B97D-61029F16EC54}" w:val=" ADDIN NE.Ref.{A29FBBA1-A1C8-4C69-B97D-61029F16EC54} ADDIN NE.Ref.{A29FBBA1-A1C8-4C69-B97D-61029F16EC54}&lt;Citation&gt;&lt;Group&gt;&lt;References&gt;&lt;Item&gt;&lt;ID&gt;1615&lt;/ID&gt;&lt;UID&gt;{89E1620B-075D-4C45-8343-008D18CC9EAD}&lt;/UID&gt;&lt;Title&gt;金乌贼染色体核型分析&lt;/Title&gt;&lt;Template&gt;Journal Article&lt;/Template&gt;&lt;Star&gt;0&lt;/Star&gt;&lt;Tag&gt;0&lt;/Tag&gt;&lt;Author&gt;王晓华; 吴彪; 李琪; 陈四清; 庄志猛; 刘长琳; 孙建明; 杨爱国&lt;/Author&gt;&lt;Year&gt;2011&lt;/Year&gt;&lt;Details&gt;&lt;_author_adr&gt;中国海洋大学;中国水产科学研究院黄海水产研究所;&lt;/_author_adr&gt;&lt;_db_provider&gt;CNKI&lt;/_db_provider&gt;&lt;_isbn&gt;0250-3263&lt;/_isbn&gt;&lt;_issue&gt;02&lt;/_issue&gt;&lt;_journal&gt;动物学杂志&lt;/_journal&gt;&lt;_keywords&gt;金乌贼;;染色体;;核型&lt;/_keywords&gt;&lt;_pages&gt;77-81&lt;/_pages&gt;&lt;_volume&gt;46&lt;/_volume&gt;&lt;_created&gt;62731368&lt;/_created&gt;&lt;_modified&gt;62731368&lt;/_modified&gt;&lt;_collection_scope&gt;CSCD;PKU&lt;/_collection_scope&gt;&lt;_url&gt;http://epub.cnki.net/kns/download.aspx?filename=rl0V5djZ3FTesh0VOVXZQ5GNyMXUNlHNBZUNihHawMUa0gmNGRGUZx0SYFVT4kENwI3bYRmazVmbGVEW5UjRHx2QOxmaUtEOJxGa2AjazImaGplbs5GU5FndIxEd2VzcBdFRyRTW00mcNJUaaN0TTR3biVne1ZWM&amp;amp;tablename=CJFD2011&amp;amp;dflag=pdfdown 全文链接_x000d__x000a_&lt;/_url&gt;&lt;_translated_author&gt;Wang, Xiaohua;Wu, Biao;Li, Qi;Chen, Siqing;Zhuang, Zhimeng;Liu, Zhanglin;Sun, Jianming;Yang, Aiguo&lt;/_translated_author&gt;&lt;/Details&gt;&lt;Extra&gt;&lt;DBUID&gt;{83257D86-98D1-44DA-AA0E-D3472482B013}&lt;/DBUID&gt;&lt;/Extra&gt;&lt;/Item&gt;&lt;/References&gt;&lt;/Group&gt;&lt;/Citation&gt;_x000a_"/>
    <w:docVar w:name="NE.Ref{AFB6182F-4F89-4FA9-94F4-16E407026774}" w:val=" ADDIN NE.Ref.{AFB6182F-4F89-4FA9-94F4-16E407026774} ADDIN NE.Ref.{AFB6182F-4F89-4FA9-94F4-16E407026774}&lt;Citation&gt;&lt;Group&gt;&lt;References&gt;&lt;Item&gt;&lt;ID&gt;40&lt;/ID&gt;&lt;UID&gt;{1950F6E9-2615-4DEC-91F0-50A7D3E68B1C}&lt;/UID&gt;&lt;Title&gt;日本无针乌贼全人工养殖条件下生活史研究&lt;/Title&gt;&lt;Template&gt;Journal Article&lt;/Template&gt;&lt;Star&gt;0&lt;/Star&gt;&lt;Tag&gt;0&lt;/Tag&gt;&lt;Author&gt;郑小东; 林祥志; 王昭凯; 于瑞海; 田传远; 李琪&lt;/Author&gt;&lt;Year&gt;2010&lt;/Year&gt;&lt;Details&gt;&lt;_accessed&gt;60525988&lt;/_accessed&gt;&lt;_author_adr&gt;中国海洋大学水产学院;国家海洋局第三海洋研究所;&lt;/_author_adr&gt;&lt;_collection_scope&gt;中国科技核心期刊;中文核心期刊;CSCD;&lt;/_collection_scope&gt;&lt;_created&gt;60525465&lt;/_created&gt;&lt;_db_provider&gt;CNKI&lt;/_db_provider&gt;&lt;_isbn&gt;1003-6482&lt;/_isbn&gt;&lt;_issue&gt;03&lt;/_issue&gt;&lt;_journal&gt;海洋湖沼通报&lt;/_journal&gt;&lt;_keywords&gt;日本无针乌贼;全人工养殖;生活史&lt;/_keywords&gt;&lt;_modified&gt;61556873&lt;/_modified&gt;&lt;_pages&gt;24-28&lt;/_pages&gt;&lt;_translated_author&gt;Zheng, Xiaodong;Lin, Xiangzhi;Wang, Zhaokai;Yu, Ruihai;Tian, Chuanyuan;Li, Qi&lt;/_translated_author&gt;&lt;/Details&gt;&lt;Extra&gt;&lt;DBUID&gt;{83257D86-98D1-44DA-AA0E-D3472482B013}&lt;/DBUID&gt;&lt;/Extra&gt;&lt;/Item&gt;&lt;/References&gt;&lt;/Group&gt;&lt;/Citation&gt;_x000a_"/>
    <w:docVar w:name="NE.Ref{B0B88C8F-CD83-4193-BA4F-7F6A48B9F29A}" w:val=" ADDIN NE.Ref.{B0B88C8F-CD83-4193-BA4F-7F6A48B9F29A}&lt;Citation&gt;&lt;Group&gt;&lt;References&gt;&lt;Item&gt;&lt;ID&gt;1556&lt;/ID&gt;&lt;UID&gt;{94FD9343-1C77-4F91-B498-42F299ED91E9}&lt;/UID&gt;&lt;Title&gt;Cephalopod culture&lt;/Title&gt;&lt;Template&gt;Book&lt;/Template&gt;&lt;Star&gt;0&lt;/Star&gt;&lt;Tag&gt;1&lt;/Tag&gt;&lt;Author&gt;Iglesias, José; Fuentes, Lidia; Villanueva, Roger&lt;/Author&gt;&lt;Year&gt;2014&lt;/Year&gt;&lt;Details&gt;&lt;_created&gt;62652896&lt;/_created&gt;&lt;_isbn&gt;9401786488&lt;/_isbn&gt;&lt;_modified&gt;62652927&lt;/_modified&gt;&lt;_publisher&gt;Springer Science &amp;amp; Business Media&lt;/_publisher&gt;&lt;/Details&gt;&lt;Extra&gt;&lt;DBUID&gt;{83257D86-98D1-44DA-AA0E-D3472482B013}&lt;/DBUID&gt;&lt;/Extra&gt;&lt;/Item&gt;&lt;/References&gt;&lt;/Group&gt;&lt;/Citation&gt;_x000a_"/>
    <w:docVar w:name="NE.Ref{B880DDDA-13C5-4FCE-A64E-B588116924C4}" w:val=" ADDIN NE.Ref.{B880DDDA-13C5-4FCE-A64E-B588116924C4}&lt;Citation&gt;&lt;Group&gt;&lt;References&gt;&lt;Item&gt;&lt;ID&gt;490&lt;/ID&gt;&lt;UID&gt;{BAD30F6E-A38F-4A81-8CE6-4522AFC21C63}&lt;/UID&gt;&lt;Title&gt;浙江海域曼氏无针乌贼资源演变及修复路径探讨&lt;/Title&gt;&lt;Template&gt;Journal Article&lt;/Template&gt;&lt;Star&gt;0&lt;/Star&gt;&lt;Tag&gt;0&lt;/Tag&gt;&lt;Author&gt;李继姬; 郭宝英; 吴常文&lt;/Author&gt;&lt;Year&gt;2011&lt;/Year&gt;&lt;Details&gt;&lt;_author_adr&gt;浙江海洋学院海洋科学学院浙江省海洋养殖装备与工程技术重点实验室;&lt;/_author_adr&gt;&lt;_created&gt;60996899&lt;/_created&gt;&lt;_db_provider&gt;CNKI&lt;/_db_provider&gt;&lt;_isbn&gt;1008-830X&lt;/_isbn&gt;&lt;_issue&gt;05&lt;/_issue&gt;&lt;_journal&gt;浙江海洋学院学报(自然科学版)&lt;/_journal&gt;&lt;_keywords&gt;曼氏无针乌贼;资源演变;增殖放流&lt;/_keywords&gt;&lt;_modified&gt;60996899&lt;/_modified&gt;&lt;_pages&gt;381-385+396&lt;/_pages&gt;&lt;_translated_author&gt;Li, Jiji;Guo, Baoying;Wu, Changwen&lt;/_translated_author&gt;&lt;/Details&gt;&lt;Extra&gt;&lt;DBUID&gt;{83257D86-98D1-44DA-AA0E-D3472482B013}&lt;/DBUID&gt;&lt;/Extra&gt;&lt;/Item&gt;&lt;/References&gt;&lt;/Group&gt;&lt;/Citation&gt;_x000a_"/>
    <w:docVar w:name="NE.Ref{BDEDE4D3-5C9E-4B97-B5E1-89571D804FF7}" w:val=" ADDIN NE.Ref.{BDEDE4D3-5C9E-4B97-B5E1-89571D804FF7} ADDIN NE.Ref.{BDEDE4D3-5C9E-4B97-B5E1-89571D804FF7}&lt;Citation&gt;&lt;Group&gt;&lt;References&gt;&lt;Item&gt;&lt;ID&gt;236&lt;/ID&gt;&lt;UID&gt;{E8958DAD-FBF1-4DB3-8C4F-FA406F7B5396}&lt;/UID&gt;&lt;Title&gt;曼氏无针乌贼Sepiella maindroni de Rochebrune怀卵量及生殖力&lt;/Title&gt;&lt;Template&gt;Journal Article&lt;/Template&gt;&lt;Star&gt;0&lt;/Star&gt;&lt;Tag&gt;0&lt;/Tag&gt;&lt;Author&gt;李星颉; 戴健寿; 唐志跃&lt;/Author&gt;&lt;Year&gt;1985&lt;/Year&gt;&lt;Details&gt;&lt;_author_adr&gt;浙江水产学院,浙江水产学院,浙江水产学院,&lt;/_author_adr&gt;&lt;_created&gt;60615032&lt;/_created&gt;&lt;_db_provider&gt;CNKI&lt;/_db_provider&gt;&lt;_isbn&gt;1008-830X&lt;/_isbn&gt;&lt;_issue&gt;01&lt;/_issue&gt;&lt;_journal&gt;浙江水产学院学报&lt;/_journal&gt;&lt;_keywords&gt;生殖力;无针乌贼;怀卵量;缠卵腺;胴长;雌性个体;变动范围;补充群体;鱼类生态学;群体数量;&lt;/_keywords&gt;&lt;_modified&gt;60615032&lt;/_modified&gt;&lt;_pages&gt;1-7+4&lt;/_pages&gt;&lt;_translated_author&gt;Li, Xingjie;Dai, Jianshou;Tang, Zhiyue&lt;/_translated_author&gt;&lt;/Details&gt;&lt;Extra&gt;&lt;DBUID&gt;{83257D86-98D1-44DA-AA0E-D3472482B013}&lt;/DBUID&gt;&lt;/Extra&gt;&lt;/Item&gt;&lt;/References&gt;&lt;/Group&gt;&lt;/Citation&gt;_x000a_"/>
    <w:docVar w:name="NE.Ref{C4FB6E32-AF81-4878-8CC6-733C65B7C437}" w:val=" ADDIN NE.Ref.{C4FB6E32-AF81-4878-8CC6-733C65B7C437} ADDIN NE.Ref.{C4FB6E32-AF81-4878-8CC6-733C65B7C437}&lt;Citation&gt;&lt;Group&gt;&lt;References&gt;&lt;Item&gt;&lt;ID&gt;189&lt;/ID&gt;&lt;UID&gt;{135000FC-BB1B-4DE6-872C-FAE54EA40BAC}&lt;/UID&gt;&lt;Title&gt;中国动物志: 软体动物门. 头足纲&lt;/Title&gt;&lt;Template&gt;Book&lt;/Template&gt;&lt;Star&gt;0&lt;/Star&gt;&lt;Tag&gt;0&lt;/Tag&gt;&lt;Author&gt;董正之&lt;/Author&gt;&lt;Year&gt;1988&lt;/Year&gt;&lt;Details&gt;&lt;_accessed&gt;61034069&lt;/_accessed&gt;&lt;_created&gt;60613429&lt;/_created&gt;&lt;_isbn&gt;7030000684&lt;/_isbn&gt;&lt;_modified&gt;62731557&lt;/_modified&gt;&lt;_pages&gt;123-126&lt;/_pages&gt;&lt;_publisher&gt;科学出版社&lt;/_publisher&gt;&lt;_translated_author&gt;Dong, Zhengzhi&lt;/_translated_author&gt;&lt;/Details&gt;&lt;Extra&gt;&lt;DBUID&gt;{83257D86-98D1-44DA-AA0E-D3472482B013}&lt;/DBUID&gt;&lt;/Extra&gt;&lt;/Item&gt;&lt;/References&gt;&lt;/Group&gt;&lt;/Citation&gt;_x000a_"/>
    <w:docVar w:name="NE.Ref{E5D2EA16-9FDB-4595-834E-D33C5E67C989}" w:val=" ADDIN NE.Ref.{E5D2EA16-9FDB-4595-834E-D33C5E67C989} ADDIN NE.Ref.{E5D2EA16-9FDB-4595-834E-D33C5E67C989}&lt;Citation&gt;&lt;Group&gt;&lt;References&gt;&lt;Item&gt;&lt;ID&gt;1615&lt;/ID&gt;&lt;UID&gt;{89E1620B-075D-4C45-8343-008D18CC9EAD}&lt;/UID&gt;&lt;Title&gt;金乌贼染色体核型分析&lt;/Title&gt;&lt;Template&gt;Journal Article&lt;/Template&gt;&lt;Star&gt;0&lt;/Star&gt;&lt;Tag&gt;0&lt;/Tag&gt;&lt;Author&gt;王晓华; 吴彪; 李琪; 陈四清; 庄志猛; 刘长琳; 孙建明; 杨爱国&lt;/Author&gt;&lt;Year&gt;2011&lt;/Year&gt;&lt;Details&gt;&lt;_author_adr&gt;中国海洋大学;中国水产科学研究院黄海水产研究所;&lt;/_author_adr&gt;&lt;_db_provider&gt;CNKI&lt;/_db_provider&gt;&lt;_isbn&gt;0250-3263&lt;/_isbn&gt;&lt;_issue&gt;02&lt;/_issue&gt;&lt;_journal&gt;动物学杂志&lt;/_journal&gt;&lt;_keywords&gt;金乌贼;;染色体;;核型&lt;/_keywords&gt;&lt;_pages&gt;77-81&lt;/_pages&gt;&lt;_volume&gt;46&lt;/_volume&gt;&lt;_created&gt;62731368&lt;/_created&gt;&lt;_modified&gt;62731368&lt;/_modified&gt;&lt;_collection_scope&gt;CSCD;PKU&lt;/_collection_scope&gt;&lt;_url&gt;http://epub.cnki.net/kns/download.aspx?filename=rl0V5djZ3FTesh0VOVXZQ5GNyMXUNlHNBZUNihHawMUa0gmNGRGUZx0SYFVT4kENwI3bYRmazVmbGVEW5UjRHx2QOxmaUtEOJxGa2AjazImaGplbs5GU5FndIxEd2VzcBdFRyRTW00mcNJUaaN0TTR3biVne1ZWM&amp;amp;tablename=CJFD2011&amp;amp;dflag=pdfdown 全文链接_x000d__x000a_&lt;/_url&gt;&lt;_translated_author&gt;Wang, Xiaohua;Wu, Biao;Li, Qi;Chen, Siqing;Zhuang, Zhimeng;Liu, Zhanglin;Sun, Jianming;Yang, Aiguo&lt;/_translated_author&gt;&lt;/Details&gt;&lt;Extra&gt;&lt;DBUID&gt;{83257D86-98D1-44DA-AA0E-D3472482B013}&lt;/DBUID&gt;&lt;/Extra&gt;&lt;/Item&gt;&lt;/References&gt;&lt;/Group&gt;&lt;/Citation&gt;_x000a_"/>
    <w:docVar w:name="NE.Ref{EE7C65D1-8E7F-43AF-B2D7-965AA4510D1F}" w:val=" ADDIN NE.Ref.{EE7C65D1-8E7F-43AF-B2D7-965AA4510D1F} ADDIN NE.Ref.{EE7C65D1-8E7F-43AF-B2D7-965AA4510D1F}&lt;Citation&gt;&lt;Group&gt;&lt;References&gt;&lt;Item&gt;&lt;ID&gt;189&lt;/ID&gt;&lt;UID&gt;{135000FC-BB1B-4DE6-872C-FAE54EA40BAC}&lt;/UID&gt;&lt;Title&gt;中国动物志: 软体动物门. 头足纲&lt;/Title&gt;&lt;Template&gt;Book&lt;/Template&gt;&lt;Star&gt;0&lt;/Star&gt;&lt;Tag&gt;0&lt;/Tag&gt;&lt;Author&gt;董正之&lt;/Author&gt;&lt;Year&gt;1988&lt;/Year&gt;&lt;Details&gt;&lt;_accessed&gt;61034069&lt;/_accessed&gt;&lt;_created&gt;60613429&lt;/_created&gt;&lt;_isbn&gt;7030000684&lt;/_isbn&gt;&lt;_modified&gt;62731557&lt;/_modified&gt;&lt;_pages&gt;123-126&lt;/_pages&gt;&lt;_publisher&gt;科学出版社&lt;/_publisher&gt;&lt;_translated_author&gt;Dong, Zhengzhi&lt;/_translated_author&gt;&lt;/Details&gt;&lt;Extra&gt;&lt;DBUID&gt;{83257D86-98D1-44DA-AA0E-D3472482B013}&lt;/DBUID&gt;&lt;/Extra&gt;&lt;/Item&gt;&lt;/References&gt;&lt;/Group&gt;&lt;Group&gt;&lt;References&gt;&lt;Item&gt;&lt;ID&gt;50&lt;/ID&gt;&lt;UID&gt;{4404AD2F-98D6-4C43-9089-9E04A0EF6EFE}&lt;/UID&gt;&lt;Title&gt;曼氏无针乌贼Sepiella maindroni de Rochebrune繁殖习性的初步观察&lt;/Title&gt;&lt;Template&gt;Journal Article&lt;/Template&gt;&lt;Star&gt;0&lt;/Star&gt;&lt;Tag&gt;0&lt;/Tag&gt;&lt;Author&gt;张炯; 卢伟成&lt;/Author&gt;&lt;Year&gt;1965&lt;/Year&gt;&lt;Details&gt;&lt;_author_adr&gt;浙江省动物研究室_x000d__x000a__x000d__x000a__x000d__x000a__x000d__x000a__x000d__x000a__x000d__x000a__x000d__x000a__x000d__x000a__x000d__x000a__x000d__x000a_,浙江省动物研究室 浙江医科大学&lt;/_author_adr&gt;&lt;_collection_scope&gt;中国科技核心期刊;中文核心期刊;CSCD;&lt;/_collection_scope&gt;&lt;_created&gt;60526940&lt;/_created&gt;&lt;_db_provider&gt;CNKI&lt;/_db_provider&gt;&lt;_isbn&gt;1000-0615&lt;/_isbn&gt;&lt;_issue&gt;02&lt;/_issue&gt;&lt;_journal&gt;水产学报&lt;/_journal&gt;&lt;_keywords&gt;无针乌贼;繁殖习性;沿海分布;头足类;生物学习性;鸟贼;卵子发生;繁殖保护;外套腔;水产资源;&lt;/_keywords&gt;&lt;_modified&gt;62448397&lt;/_modified&gt;&lt;_pages&gt;35-44&lt;/_pages&gt;&lt;_translated_author&gt;Zhang, Jiong;Lu, Weicheng&lt;/_translated_author&gt;&lt;/Details&gt;&lt;Extra&gt;&lt;DBUID&gt;{83257D86-98D1-44DA-AA0E-D3472482B013}&lt;/DBUID&gt;&lt;/Extra&gt;&lt;/Item&gt;&lt;/References&gt;&lt;/Group&gt;&lt;/Citation&gt;_x000a_"/>
    <w:docVar w:name="NE.Ref{EFEC3F31-22CC-4377-854B-A9E26484E749}" w:val=" ADDIN NE.Ref.{EFEC3F31-22CC-4377-854B-A9E26484E749} ADDIN NE.Ref.{EFEC3F31-22CC-4377-854B-A9E26484E749}&lt;Citation&gt;&lt;Group&gt;&lt;References&gt;&lt;Item&gt;&lt;ID&gt;242&lt;/ID&gt;&lt;UID&gt;{0C575DE6-26D2-445E-BD2E-7C87F5765F28}&lt;/UID&gt;&lt;Title&gt;胶州湾及邻近水域曼氏无针乌贼的生长和季节分布&lt;/Title&gt;&lt;Template&gt;Journal Article&lt;/Template&gt;&lt;Star&gt;0&lt;/Star&gt;&lt;Tag&gt;0&lt;/Tag&gt;&lt;Author&gt;张宝琳; 孙道元; 毕洪生; 吴耀泉; 黄勃&lt;/Author&gt;&lt;Year&gt;1997&lt;/Year&gt;&lt;Details&gt;&lt;_author_adr&gt;中国科学院海洋研究所!青岛266071,中国科学院海洋研究所!青岛266071,中国科学院海洋研究所!青岛266071,中国科学院海洋研究所!青岛266071,中国科学院海洋研究所!青岛266071&lt;/_author_adr&gt;&lt;_created&gt;60615141&lt;/_created&gt;&lt;_db_provider&gt;CNKI&lt;/_db_provider&gt;&lt;_isbn&gt;1000-3096&lt;/_isbn&gt;&lt;_issue&gt;05&lt;/_issue&gt;&lt;_journal&gt;海洋科学&lt;/_journal&gt;&lt;_keywords&gt;曼氏无针乌贼;生长;季节分布&lt;/_keywords&gt;&lt;_modified&gt;62745019&lt;/_modified&gt;&lt;_pages&gt;61-64&lt;/_pages&gt;&lt;_collection_scope&gt;PKU&lt;/_collection_scope&gt;&lt;_translated_author&gt;Zhang, Baolin;Sun, Daoyuan;Bi, Hongsheng;Wu, Yaoquan;Huang, Bo&lt;/_translated_author&gt;&lt;/Details&gt;&lt;Extra&gt;&lt;DBUID&gt;{83257D86-98D1-44DA-AA0E-D3472482B013}&lt;/DBUID&gt;&lt;/Extra&gt;&lt;/Item&gt;&lt;/References&gt;&lt;/Group&gt;&lt;/Citation&gt;_x000a_"/>
    <w:docVar w:name="NE.Ref{F8D20E95-69A4-4363-BFDD-9E32809B402D}" w:val=" ADDIN NE.Ref.{F8D20E95-69A4-4363-BFDD-9E32809B402D} ADDIN NE.Ref.{F8D20E95-69A4-4363-BFDD-9E32809B402D}&lt;Citation&gt;&lt;Group&gt;&lt;References&gt;&lt;Item&gt;&lt;ID&gt;50&lt;/ID&gt;&lt;UID&gt;{4404AD2F-98D6-4C43-9089-9E04A0EF6EFE}&lt;/UID&gt;&lt;Title&gt;曼氏无针乌贼Sepiella maindroni de Rochebrune繁殖习性的初步观察&lt;/Title&gt;&lt;Template&gt;Journal Article&lt;/Template&gt;&lt;Star&gt;0&lt;/Star&gt;&lt;Tag&gt;0&lt;/Tag&gt;&lt;Author&gt;张炯; 卢伟成&lt;/Author&gt;&lt;Year&gt;1965&lt;/Year&gt;&lt;Details&gt;&lt;_author_adr&gt;浙江省动物研究室_x000d__x000a__x000d__x000a__x000d__x000a__x000d__x000a__x000d__x000a__x000d__x000a__x000d__x000a__x000d__x000a__x000d__x000a__x000d__x000a_,浙江省动物研究室 浙江医科大学&lt;/_author_adr&gt;&lt;_collection_scope&gt;中国科技核心期刊;中文核心期刊;CSCD;&lt;/_collection_scope&gt;&lt;_created&gt;60526940&lt;/_created&gt;&lt;_db_provider&gt;CNKI&lt;/_db_provider&gt;&lt;_isbn&gt;1000-0615&lt;/_isbn&gt;&lt;_issue&gt;02&lt;/_issue&gt;&lt;_journal&gt;水产学报&lt;/_journal&gt;&lt;_keywords&gt;无针乌贼;繁殖习性;沿海分布;头足类;生物学习性;鸟贼;卵子发生;繁殖保护;外套腔;水产资源;&lt;/_keywords&gt;&lt;_modified&gt;62448397&lt;/_modified&gt;&lt;_pages&gt;35-44&lt;/_pages&gt;&lt;_translated_author&gt;Zhang, Jiong;Lu, Weicheng&lt;/_translated_author&gt;&lt;/Details&gt;&lt;Extra&gt;&lt;DBUID&gt;{83257D86-98D1-44DA-AA0E-D3472482B013}&lt;/DBUID&gt;&lt;/Extra&gt;&lt;/Item&gt;&lt;/References&gt;&lt;/Group&gt;&lt;Group&gt;&lt;References&gt;&lt;Item&gt;&lt;ID&gt;236&lt;/ID&gt;&lt;UID&gt;{E8958DAD-FBF1-4DB3-8C4F-FA406F7B5396}&lt;/UID&gt;&lt;Title&gt;曼氏无针乌贼Sepiella maindroni de Rochebrune怀卵量及生殖力&lt;/Title&gt;&lt;Template&gt;Journal Article&lt;/Template&gt;&lt;Star&gt;0&lt;/Star&gt;&lt;Tag&gt;0&lt;/Tag&gt;&lt;Author&gt;李星颉; 戴健寿; 唐志跃&lt;/Author&gt;&lt;Year&gt;1985&lt;/Year&gt;&lt;Details&gt;&lt;_author_adr&gt;浙江水产学院,浙江水产学院,浙江水产学院,&lt;/_author_adr&gt;&lt;_created&gt;60615032&lt;/_created&gt;&lt;_db_provider&gt;CNKI&lt;/_db_provider&gt;&lt;_isbn&gt;1008-830X&lt;/_isbn&gt;&lt;_issue&gt;01&lt;/_issue&gt;&lt;_journal&gt;浙江水产学院学报&lt;/_journal&gt;&lt;_keywords&gt;生殖力;无针乌贼;怀卵量;缠卵腺;胴长;雌性个体;变动范围;补充群体;鱼类生态学;群体数量;&lt;/_keywords&gt;&lt;_modified&gt;60615032&lt;/_modified&gt;&lt;_pages&gt;1-7+4&lt;/_pages&gt;&lt;_translated_author&gt;Li, Xingjie;Dai, Jianshou;Tang, Zhiyue&lt;/_translated_author&gt;&lt;/Details&gt;&lt;Extra&gt;&lt;DBUID&gt;{83257D86-98D1-44DA-AA0E-D3472482B013}&lt;/DBUID&gt;&lt;/Extra&gt;&lt;/Item&gt;&lt;/References&gt;&lt;/Group&gt;&lt;Group&gt;&lt;References&gt;&lt;Item&gt;&lt;ID&gt;49&lt;/ID&gt;&lt;UID&gt;{4D3B887A-4D58-48BC-9A26-A91E0716BC9A}&lt;/UID&gt;&lt;Title&gt;浙江近海曼氏无针乌贼卵巢周年变化的研究&lt;/Title&gt;&lt;Template&gt;Journal Article&lt;/Template&gt;&lt;Star&gt;0&lt;/Star&gt;&lt;Tag&gt;0&lt;/Tag&gt;&lt;Author&gt;龚启祥; 杜立勤&lt;/Author&gt;&lt;Year&gt;1988&lt;/Year&gt;&lt;Details&gt;&lt;_author_adr&gt;浙江水产学院_x000d__x000a__x000d__x000a__x000d__x000a__x000d__x000a__x000d__x000a__x000d__x000a__x000d__x000a__x000d__x000a_,浙江水产学院&lt;/_author_adr&gt;&lt;_collection_scope&gt;中国科技核心期刊;中文核心期刊;CSCD;&lt;/_collection_scope&gt;&lt;_created&gt;60526940&lt;/_created&gt;&lt;_db_provider&gt;CNKI&lt;/_db_provider&gt;&lt;_isbn&gt;1000-0615&lt;/_isbn&gt;&lt;_issue&gt;01&lt;/_issue&gt;&lt;_journal&gt;水产学报&lt;/_journal&gt;&lt;_keywords&gt;无针乌贼;周年变化;性腺发育;繁殖生物学;滤泡细胞;次级卵膜;繁殖习性;脂肪泡;黄渤海;金乌贼;&lt;/_keywords&gt;&lt;_modified&gt;62448421&lt;/_modified&gt;&lt;_pages&gt;57-62&lt;/_pages&gt;&lt;_translated_author&gt;Gong, Qixiang;Du, Liqin&lt;/_translated_author&gt;&lt;/Details&gt;&lt;Extra&gt;&lt;DBUID&gt;{83257D86-98D1-44DA-AA0E-D3472482B013}&lt;/DBUID&gt;&lt;/Extra&gt;&lt;/Item&gt;&lt;/References&gt;&lt;/Group&gt;&lt;Group&gt;&lt;References&gt;&lt;Item&gt;&lt;ID&gt;242&lt;/ID&gt;&lt;UID&gt;{0C575DE6-26D2-445E-BD2E-7C87F5765F28}&lt;/UID&gt;&lt;Title&gt;胶州湾及邻近水域曼氏无针乌贼的生长和季节分布&lt;/Title&gt;&lt;Template&gt;Journal Article&lt;/Template&gt;&lt;Star&gt;0&lt;/Star&gt;&lt;Tag&gt;0&lt;/Tag&gt;&lt;Author&gt;张宝琳; 孙道元; 毕洪生; 吴耀泉; 黄勃&lt;/Author&gt;&lt;Year&gt;1997&lt;/Year&gt;&lt;Details&gt;&lt;_author_adr&gt;中国科学院海洋研究所!青岛266071,中国科学院海洋研究所!青岛266071,中国科学院海洋研究所!青岛266071,中国科学院海洋研究所!青岛266071,中国科学院海洋研究所!青岛266071&lt;/_author_adr&gt;&lt;_created&gt;60615141&lt;/_created&gt;&lt;_db_provider&gt;CNKI&lt;/_db_provider&gt;&lt;_isbn&gt;1000-3096&lt;/_isbn&gt;&lt;_issue&gt;05&lt;/_issue&gt;&lt;_journal&gt;海洋科学&lt;/_journal&gt;&lt;_keywords&gt;曼氏无针乌贼;生长;季节分布&lt;/_keywords&gt;&lt;_modified&gt;62745019&lt;/_modified&gt;&lt;_pages&gt;61-64&lt;/_pages&gt;&lt;_collection_scope&gt;PKU&lt;/_collection_scope&gt;&lt;_translated_author&gt;Zhang, Baolin;Sun, Daoyuan;Bi, Hongsheng;Wu, Yaoquan;Huang, Bo&lt;/_translated_author&gt;&lt;/Details&gt;&lt;Extra&gt;&lt;DBUID&gt;{83257D86-98D1-44DA-AA0E-D3472482B013}&lt;/DBUID&gt;&lt;/Extra&gt;&lt;/Item&gt;&lt;/References&gt;&lt;/Group&gt;&lt;/Citation&gt;_x000a_"/>
    <w:docVar w:name="ne_docsoft" w:val="MSWord"/>
    <w:docVar w:name="ne_docversion" w:val="NoteExpress 2.0"/>
    <w:docVar w:name="ne_stylename" w:val="海洋与湖沼"/>
  </w:docVars>
  <w:rsids>
    <w:rsidRoot w:val="004236E9"/>
    <w:rsid w:val="AF6EC992"/>
    <w:rsid w:val="C57B7D36"/>
    <w:rsid w:val="DDCFCDF6"/>
    <w:rsid w:val="EDD79E29"/>
    <w:rsid w:val="F5F8331D"/>
    <w:rsid w:val="F636D317"/>
    <w:rsid w:val="FB57E0E5"/>
    <w:rsid w:val="FBED7460"/>
    <w:rsid w:val="FDA786F7"/>
    <w:rsid w:val="FFB7FEBB"/>
    <w:rsid w:val="FFFFE0EC"/>
    <w:rsid w:val="0000077D"/>
    <w:rsid w:val="00001E6B"/>
    <w:rsid w:val="0000344D"/>
    <w:rsid w:val="0000470A"/>
    <w:rsid w:val="000052AB"/>
    <w:rsid w:val="0000580A"/>
    <w:rsid w:val="00007920"/>
    <w:rsid w:val="00010466"/>
    <w:rsid w:val="00010BDB"/>
    <w:rsid w:val="00010DB9"/>
    <w:rsid w:val="00010FAA"/>
    <w:rsid w:val="0001518A"/>
    <w:rsid w:val="00015AB4"/>
    <w:rsid w:val="00015CC1"/>
    <w:rsid w:val="000165FD"/>
    <w:rsid w:val="00017DA3"/>
    <w:rsid w:val="0002022B"/>
    <w:rsid w:val="000202CC"/>
    <w:rsid w:val="00020B18"/>
    <w:rsid w:val="0002110A"/>
    <w:rsid w:val="00023B5B"/>
    <w:rsid w:val="00023F96"/>
    <w:rsid w:val="000240DA"/>
    <w:rsid w:val="0002484E"/>
    <w:rsid w:val="00030028"/>
    <w:rsid w:val="00031BE8"/>
    <w:rsid w:val="000320A3"/>
    <w:rsid w:val="00032463"/>
    <w:rsid w:val="00032FE3"/>
    <w:rsid w:val="00033E6C"/>
    <w:rsid w:val="0003447C"/>
    <w:rsid w:val="00037112"/>
    <w:rsid w:val="00037CDF"/>
    <w:rsid w:val="00041949"/>
    <w:rsid w:val="000436A2"/>
    <w:rsid w:val="00043CC3"/>
    <w:rsid w:val="00043FA5"/>
    <w:rsid w:val="00044970"/>
    <w:rsid w:val="00046812"/>
    <w:rsid w:val="000471A3"/>
    <w:rsid w:val="00051729"/>
    <w:rsid w:val="00052170"/>
    <w:rsid w:val="00052F0B"/>
    <w:rsid w:val="0005737D"/>
    <w:rsid w:val="00060359"/>
    <w:rsid w:val="00063336"/>
    <w:rsid w:val="00064457"/>
    <w:rsid w:val="00065AA3"/>
    <w:rsid w:val="000676BB"/>
    <w:rsid w:val="000678E1"/>
    <w:rsid w:val="00070DB7"/>
    <w:rsid w:val="00071E9E"/>
    <w:rsid w:val="0007256C"/>
    <w:rsid w:val="00072827"/>
    <w:rsid w:val="00081807"/>
    <w:rsid w:val="0008243B"/>
    <w:rsid w:val="00083A71"/>
    <w:rsid w:val="00084336"/>
    <w:rsid w:val="00087BDB"/>
    <w:rsid w:val="000905D7"/>
    <w:rsid w:val="00090DE5"/>
    <w:rsid w:val="00092D98"/>
    <w:rsid w:val="000963DD"/>
    <w:rsid w:val="000979B1"/>
    <w:rsid w:val="000A0DFC"/>
    <w:rsid w:val="000A212E"/>
    <w:rsid w:val="000A6836"/>
    <w:rsid w:val="000A6F00"/>
    <w:rsid w:val="000A780A"/>
    <w:rsid w:val="000A7E96"/>
    <w:rsid w:val="000B1628"/>
    <w:rsid w:val="000B3584"/>
    <w:rsid w:val="000B564C"/>
    <w:rsid w:val="000B5791"/>
    <w:rsid w:val="000B6DA3"/>
    <w:rsid w:val="000B787F"/>
    <w:rsid w:val="000B7C5A"/>
    <w:rsid w:val="000C0591"/>
    <w:rsid w:val="000C07A4"/>
    <w:rsid w:val="000C1705"/>
    <w:rsid w:val="000C2238"/>
    <w:rsid w:val="000C245A"/>
    <w:rsid w:val="000C26AA"/>
    <w:rsid w:val="000C3C22"/>
    <w:rsid w:val="000D095F"/>
    <w:rsid w:val="000D1D62"/>
    <w:rsid w:val="000D271C"/>
    <w:rsid w:val="000D272F"/>
    <w:rsid w:val="000D4F12"/>
    <w:rsid w:val="000D5ACD"/>
    <w:rsid w:val="000D61C8"/>
    <w:rsid w:val="000D6815"/>
    <w:rsid w:val="000E0C8B"/>
    <w:rsid w:val="000E3BE6"/>
    <w:rsid w:val="000E436E"/>
    <w:rsid w:val="000E4B95"/>
    <w:rsid w:val="000E54CF"/>
    <w:rsid w:val="000E5C0A"/>
    <w:rsid w:val="000E70FD"/>
    <w:rsid w:val="000F77F7"/>
    <w:rsid w:val="00100744"/>
    <w:rsid w:val="00102C91"/>
    <w:rsid w:val="0010455E"/>
    <w:rsid w:val="0010477F"/>
    <w:rsid w:val="001061B3"/>
    <w:rsid w:val="00106762"/>
    <w:rsid w:val="00107CDE"/>
    <w:rsid w:val="0011085E"/>
    <w:rsid w:val="00110D22"/>
    <w:rsid w:val="00110F7C"/>
    <w:rsid w:val="00111682"/>
    <w:rsid w:val="00111EF8"/>
    <w:rsid w:val="00114094"/>
    <w:rsid w:val="00115359"/>
    <w:rsid w:val="00115780"/>
    <w:rsid w:val="001170F1"/>
    <w:rsid w:val="001175A7"/>
    <w:rsid w:val="001260B4"/>
    <w:rsid w:val="00126174"/>
    <w:rsid w:val="001261B8"/>
    <w:rsid w:val="001268D3"/>
    <w:rsid w:val="0013124B"/>
    <w:rsid w:val="00132599"/>
    <w:rsid w:val="0013309B"/>
    <w:rsid w:val="00133FBC"/>
    <w:rsid w:val="00137A26"/>
    <w:rsid w:val="001406A5"/>
    <w:rsid w:val="00141F53"/>
    <w:rsid w:val="00142473"/>
    <w:rsid w:val="00142BB0"/>
    <w:rsid w:val="00144BB7"/>
    <w:rsid w:val="0014609F"/>
    <w:rsid w:val="001464D8"/>
    <w:rsid w:val="00146B69"/>
    <w:rsid w:val="00147353"/>
    <w:rsid w:val="00147E15"/>
    <w:rsid w:val="00151D3F"/>
    <w:rsid w:val="00153619"/>
    <w:rsid w:val="00155F03"/>
    <w:rsid w:val="00157E53"/>
    <w:rsid w:val="00157F8E"/>
    <w:rsid w:val="001618B7"/>
    <w:rsid w:val="00161FD7"/>
    <w:rsid w:val="00162C5B"/>
    <w:rsid w:val="00163B9F"/>
    <w:rsid w:val="00164004"/>
    <w:rsid w:val="001649EF"/>
    <w:rsid w:val="00166FFB"/>
    <w:rsid w:val="00167568"/>
    <w:rsid w:val="0017061C"/>
    <w:rsid w:val="00172E51"/>
    <w:rsid w:val="00173472"/>
    <w:rsid w:val="00176176"/>
    <w:rsid w:val="00180428"/>
    <w:rsid w:val="00180ABC"/>
    <w:rsid w:val="0018116B"/>
    <w:rsid w:val="001814F1"/>
    <w:rsid w:val="00182958"/>
    <w:rsid w:val="00182F69"/>
    <w:rsid w:val="00184155"/>
    <w:rsid w:val="001843D2"/>
    <w:rsid w:val="0018576B"/>
    <w:rsid w:val="00185AA2"/>
    <w:rsid w:val="001861F9"/>
    <w:rsid w:val="0018640F"/>
    <w:rsid w:val="0018767F"/>
    <w:rsid w:val="00187F5D"/>
    <w:rsid w:val="001913EE"/>
    <w:rsid w:val="00192F24"/>
    <w:rsid w:val="00194E67"/>
    <w:rsid w:val="00195504"/>
    <w:rsid w:val="001959EA"/>
    <w:rsid w:val="001A08B1"/>
    <w:rsid w:val="001A2765"/>
    <w:rsid w:val="001A3324"/>
    <w:rsid w:val="001A40BB"/>
    <w:rsid w:val="001A67BD"/>
    <w:rsid w:val="001A67C1"/>
    <w:rsid w:val="001B04DC"/>
    <w:rsid w:val="001B2927"/>
    <w:rsid w:val="001B3491"/>
    <w:rsid w:val="001B40D3"/>
    <w:rsid w:val="001B572E"/>
    <w:rsid w:val="001B6461"/>
    <w:rsid w:val="001B7523"/>
    <w:rsid w:val="001B76FA"/>
    <w:rsid w:val="001C1919"/>
    <w:rsid w:val="001C32D4"/>
    <w:rsid w:val="001C3540"/>
    <w:rsid w:val="001C4200"/>
    <w:rsid w:val="001C44BC"/>
    <w:rsid w:val="001C5417"/>
    <w:rsid w:val="001D0DAB"/>
    <w:rsid w:val="001D1482"/>
    <w:rsid w:val="001D1968"/>
    <w:rsid w:val="001D2068"/>
    <w:rsid w:val="001D2C1B"/>
    <w:rsid w:val="001D3EB9"/>
    <w:rsid w:val="001D3FFA"/>
    <w:rsid w:val="001D59E0"/>
    <w:rsid w:val="001E08C6"/>
    <w:rsid w:val="001E1298"/>
    <w:rsid w:val="001E22A3"/>
    <w:rsid w:val="001E3EC3"/>
    <w:rsid w:val="001E4B8D"/>
    <w:rsid w:val="001E6C55"/>
    <w:rsid w:val="001E6DBC"/>
    <w:rsid w:val="001E728C"/>
    <w:rsid w:val="001F4676"/>
    <w:rsid w:val="001F59F1"/>
    <w:rsid w:val="001F5BD5"/>
    <w:rsid w:val="00200218"/>
    <w:rsid w:val="00200B4F"/>
    <w:rsid w:val="00201F21"/>
    <w:rsid w:val="00202348"/>
    <w:rsid w:val="0020254F"/>
    <w:rsid w:val="002026F2"/>
    <w:rsid w:val="0020674F"/>
    <w:rsid w:val="00206BE2"/>
    <w:rsid w:val="00207D67"/>
    <w:rsid w:val="002109E9"/>
    <w:rsid w:val="0021230E"/>
    <w:rsid w:val="00212FB7"/>
    <w:rsid w:val="00213977"/>
    <w:rsid w:val="00213979"/>
    <w:rsid w:val="00214272"/>
    <w:rsid w:val="00215F08"/>
    <w:rsid w:val="0021608F"/>
    <w:rsid w:val="002177D4"/>
    <w:rsid w:val="0022001E"/>
    <w:rsid w:val="002213AA"/>
    <w:rsid w:val="00226546"/>
    <w:rsid w:val="00230997"/>
    <w:rsid w:val="0023104C"/>
    <w:rsid w:val="00231573"/>
    <w:rsid w:val="00231855"/>
    <w:rsid w:val="00231A41"/>
    <w:rsid w:val="00232194"/>
    <w:rsid w:val="002330BF"/>
    <w:rsid w:val="00233255"/>
    <w:rsid w:val="00233A04"/>
    <w:rsid w:val="002345EE"/>
    <w:rsid w:val="002349E3"/>
    <w:rsid w:val="002353D9"/>
    <w:rsid w:val="00235DB7"/>
    <w:rsid w:val="00235F8F"/>
    <w:rsid w:val="00236A68"/>
    <w:rsid w:val="00237212"/>
    <w:rsid w:val="00237A1A"/>
    <w:rsid w:val="0024004E"/>
    <w:rsid w:val="0024038B"/>
    <w:rsid w:val="00240EED"/>
    <w:rsid w:val="002415E9"/>
    <w:rsid w:val="00241B23"/>
    <w:rsid w:val="00242AC9"/>
    <w:rsid w:val="00243273"/>
    <w:rsid w:val="0024338E"/>
    <w:rsid w:val="00243A49"/>
    <w:rsid w:val="002473F7"/>
    <w:rsid w:val="00247DDE"/>
    <w:rsid w:val="0025095D"/>
    <w:rsid w:val="0025323C"/>
    <w:rsid w:val="00253E44"/>
    <w:rsid w:val="0025446C"/>
    <w:rsid w:val="00254B84"/>
    <w:rsid w:val="00254DA0"/>
    <w:rsid w:val="00255037"/>
    <w:rsid w:val="0025691C"/>
    <w:rsid w:val="00256C87"/>
    <w:rsid w:val="0025737E"/>
    <w:rsid w:val="00257510"/>
    <w:rsid w:val="0026078F"/>
    <w:rsid w:val="002610FB"/>
    <w:rsid w:val="00261587"/>
    <w:rsid w:val="00261FC1"/>
    <w:rsid w:val="0026237C"/>
    <w:rsid w:val="00262C19"/>
    <w:rsid w:val="002649D2"/>
    <w:rsid w:val="0026572E"/>
    <w:rsid w:val="00265F4A"/>
    <w:rsid w:val="002669EA"/>
    <w:rsid w:val="002725D8"/>
    <w:rsid w:val="00272F82"/>
    <w:rsid w:val="002752C1"/>
    <w:rsid w:val="00276920"/>
    <w:rsid w:val="00276AF4"/>
    <w:rsid w:val="0028197F"/>
    <w:rsid w:val="00283603"/>
    <w:rsid w:val="0028458F"/>
    <w:rsid w:val="002846F0"/>
    <w:rsid w:val="00284DC4"/>
    <w:rsid w:val="00286533"/>
    <w:rsid w:val="00287818"/>
    <w:rsid w:val="00291BA2"/>
    <w:rsid w:val="00292C36"/>
    <w:rsid w:val="0029408B"/>
    <w:rsid w:val="00295847"/>
    <w:rsid w:val="00296D29"/>
    <w:rsid w:val="00297C91"/>
    <w:rsid w:val="002A0724"/>
    <w:rsid w:val="002A12E0"/>
    <w:rsid w:val="002A18B0"/>
    <w:rsid w:val="002A2387"/>
    <w:rsid w:val="002A2411"/>
    <w:rsid w:val="002A3557"/>
    <w:rsid w:val="002A3E40"/>
    <w:rsid w:val="002A610B"/>
    <w:rsid w:val="002A696D"/>
    <w:rsid w:val="002B06CE"/>
    <w:rsid w:val="002B10CD"/>
    <w:rsid w:val="002B117F"/>
    <w:rsid w:val="002B204D"/>
    <w:rsid w:val="002B2510"/>
    <w:rsid w:val="002B48EA"/>
    <w:rsid w:val="002B49C0"/>
    <w:rsid w:val="002B500F"/>
    <w:rsid w:val="002B6570"/>
    <w:rsid w:val="002B747D"/>
    <w:rsid w:val="002C16F2"/>
    <w:rsid w:val="002C3955"/>
    <w:rsid w:val="002C48B4"/>
    <w:rsid w:val="002C5502"/>
    <w:rsid w:val="002C5AB5"/>
    <w:rsid w:val="002C6532"/>
    <w:rsid w:val="002C6E82"/>
    <w:rsid w:val="002D1599"/>
    <w:rsid w:val="002D20A9"/>
    <w:rsid w:val="002D4630"/>
    <w:rsid w:val="002D48F1"/>
    <w:rsid w:val="002D5869"/>
    <w:rsid w:val="002D5DB3"/>
    <w:rsid w:val="002D71B2"/>
    <w:rsid w:val="002D7A49"/>
    <w:rsid w:val="002E0024"/>
    <w:rsid w:val="002E009F"/>
    <w:rsid w:val="002E0A3B"/>
    <w:rsid w:val="002E0F42"/>
    <w:rsid w:val="002E1549"/>
    <w:rsid w:val="002E2AB2"/>
    <w:rsid w:val="002E3480"/>
    <w:rsid w:val="002E4F57"/>
    <w:rsid w:val="002E5874"/>
    <w:rsid w:val="002E5E5C"/>
    <w:rsid w:val="002E70B4"/>
    <w:rsid w:val="002E7C27"/>
    <w:rsid w:val="002F394D"/>
    <w:rsid w:val="0030142D"/>
    <w:rsid w:val="003048DB"/>
    <w:rsid w:val="003061D0"/>
    <w:rsid w:val="0030683B"/>
    <w:rsid w:val="003079EF"/>
    <w:rsid w:val="003100C2"/>
    <w:rsid w:val="003113D5"/>
    <w:rsid w:val="0031239C"/>
    <w:rsid w:val="00315D02"/>
    <w:rsid w:val="00316A72"/>
    <w:rsid w:val="00317639"/>
    <w:rsid w:val="00320C80"/>
    <w:rsid w:val="003234E2"/>
    <w:rsid w:val="003244F7"/>
    <w:rsid w:val="00324F20"/>
    <w:rsid w:val="00325C1F"/>
    <w:rsid w:val="003307C9"/>
    <w:rsid w:val="00331BA1"/>
    <w:rsid w:val="0033211F"/>
    <w:rsid w:val="003321FD"/>
    <w:rsid w:val="00333443"/>
    <w:rsid w:val="00334060"/>
    <w:rsid w:val="00334B73"/>
    <w:rsid w:val="00335A1B"/>
    <w:rsid w:val="00335AC9"/>
    <w:rsid w:val="00336F20"/>
    <w:rsid w:val="003373F6"/>
    <w:rsid w:val="00342419"/>
    <w:rsid w:val="00343C83"/>
    <w:rsid w:val="00343E41"/>
    <w:rsid w:val="00344D7F"/>
    <w:rsid w:val="0034518E"/>
    <w:rsid w:val="00345D48"/>
    <w:rsid w:val="003505FE"/>
    <w:rsid w:val="0035135C"/>
    <w:rsid w:val="00352290"/>
    <w:rsid w:val="00352A11"/>
    <w:rsid w:val="003540C6"/>
    <w:rsid w:val="00354847"/>
    <w:rsid w:val="003575EE"/>
    <w:rsid w:val="003619A1"/>
    <w:rsid w:val="003621F9"/>
    <w:rsid w:val="00363AF0"/>
    <w:rsid w:val="003641D5"/>
    <w:rsid w:val="003655D9"/>
    <w:rsid w:val="00365B66"/>
    <w:rsid w:val="00366108"/>
    <w:rsid w:val="00371428"/>
    <w:rsid w:val="00371A33"/>
    <w:rsid w:val="00371FBD"/>
    <w:rsid w:val="003725A3"/>
    <w:rsid w:val="003744B1"/>
    <w:rsid w:val="00382423"/>
    <w:rsid w:val="0038441C"/>
    <w:rsid w:val="00393E22"/>
    <w:rsid w:val="00396E9E"/>
    <w:rsid w:val="003A031F"/>
    <w:rsid w:val="003A1237"/>
    <w:rsid w:val="003A207E"/>
    <w:rsid w:val="003A32F8"/>
    <w:rsid w:val="003A6367"/>
    <w:rsid w:val="003A7B4D"/>
    <w:rsid w:val="003B3647"/>
    <w:rsid w:val="003B7880"/>
    <w:rsid w:val="003C0033"/>
    <w:rsid w:val="003C017F"/>
    <w:rsid w:val="003C1AFC"/>
    <w:rsid w:val="003C1CF2"/>
    <w:rsid w:val="003C22A4"/>
    <w:rsid w:val="003C25AA"/>
    <w:rsid w:val="003C4E80"/>
    <w:rsid w:val="003C7697"/>
    <w:rsid w:val="003C7AF5"/>
    <w:rsid w:val="003D294A"/>
    <w:rsid w:val="003D30E7"/>
    <w:rsid w:val="003E033D"/>
    <w:rsid w:val="003E0E16"/>
    <w:rsid w:val="003E2ABE"/>
    <w:rsid w:val="003E3739"/>
    <w:rsid w:val="003E6EEB"/>
    <w:rsid w:val="003E76C8"/>
    <w:rsid w:val="003E7A07"/>
    <w:rsid w:val="003F034E"/>
    <w:rsid w:val="003F0F2D"/>
    <w:rsid w:val="003F1491"/>
    <w:rsid w:val="003F2556"/>
    <w:rsid w:val="003F4E00"/>
    <w:rsid w:val="003F5C61"/>
    <w:rsid w:val="003F79A2"/>
    <w:rsid w:val="003F7FA1"/>
    <w:rsid w:val="00400904"/>
    <w:rsid w:val="00402C95"/>
    <w:rsid w:val="004068D4"/>
    <w:rsid w:val="00410C5B"/>
    <w:rsid w:val="00410D30"/>
    <w:rsid w:val="00410FCE"/>
    <w:rsid w:val="00411522"/>
    <w:rsid w:val="004122C4"/>
    <w:rsid w:val="0041249F"/>
    <w:rsid w:val="0041406F"/>
    <w:rsid w:val="00414334"/>
    <w:rsid w:val="004153A4"/>
    <w:rsid w:val="004157AD"/>
    <w:rsid w:val="00415EDD"/>
    <w:rsid w:val="00416B5C"/>
    <w:rsid w:val="00417D70"/>
    <w:rsid w:val="004223CD"/>
    <w:rsid w:val="00422F1E"/>
    <w:rsid w:val="004236E9"/>
    <w:rsid w:val="0042490C"/>
    <w:rsid w:val="00424CA9"/>
    <w:rsid w:val="00426365"/>
    <w:rsid w:val="00430595"/>
    <w:rsid w:val="00432FB2"/>
    <w:rsid w:val="0043381E"/>
    <w:rsid w:val="00433841"/>
    <w:rsid w:val="004347C3"/>
    <w:rsid w:val="0043572E"/>
    <w:rsid w:val="00437D1A"/>
    <w:rsid w:val="00437D36"/>
    <w:rsid w:val="0044023C"/>
    <w:rsid w:val="0044074A"/>
    <w:rsid w:val="004410B9"/>
    <w:rsid w:val="004453ED"/>
    <w:rsid w:val="004454CF"/>
    <w:rsid w:val="0044603B"/>
    <w:rsid w:val="00447095"/>
    <w:rsid w:val="00447D7D"/>
    <w:rsid w:val="00451180"/>
    <w:rsid w:val="00451246"/>
    <w:rsid w:val="00451F9B"/>
    <w:rsid w:val="004525A2"/>
    <w:rsid w:val="00452844"/>
    <w:rsid w:val="00454347"/>
    <w:rsid w:val="004544F1"/>
    <w:rsid w:val="004547E0"/>
    <w:rsid w:val="004617FB"/>
    <w:rsid w:val="0046270D"/>
    <w:rsid w:val="00462B85"/>
    <w:rsid w:val="00462F2E"/>
    <w:rsid w:val="004635B9"/>
    <w:rsid w:val="004636D5"/>
    <w:rsid w:val="00464470"/>
    <w:rsid w:val="004657BB"/>
    <w:rsid w:val="00466C4B"/>
    <w:rsid w:val="00467873"/>
    <w:rsid w:val="00470EF1"/>
    <w:rsid w:val="0047150F"/>
    <w:rsid w:val="0047263C"/>
    <w:rsid w:val="00473AE9"/>
    <w:rsid w:val="00474620"/>
    <w:rsid w:val="00480626"/>
    <w:rsid w:val="00480DE2"/>
    <w:rsid w:val="00480FF3"/>
    <w:rsid w:val="004813CF"/>
    <w:rsid w:val="0048178F"/>
    <w:rsid w:val="00481CFB"/>
    <w:rsid w:val="00484655"/>
    <w:rsid w:val="004853CC"/>
    <w:rsid w:val="00485DE7"/>
    <w:rsid w:val="0048677F"/>
    <w:rsid w:val="00487748"/>
    <w:rsid w:val="00487B73"/>
    <w:rsid w:val="00490609"/>
    <w:rsid w:val="0049596C"/>
    <w:rsid w:val="00495FFA"/>
    <w:rsid w:val="00496CD6"/>
    <w:rsid w:val="004A07C4"/>
    <w:rsid w:val="004A1D17"/>
    <w:rsid w:val="004A2F4B"/>
    <w:rsid w:val="004A3675"/>
    <w:rsid w:val="004A467E"/>
    <w:rsid w:val="004A4CF1"/>
    <w:rsid w:val="004A5599"/>
    <w:rsid w:val="004A60FE"/>
    <w:rsid w:val="004A6A98"/>
    <w:rsid w:val="004B0238"/>
    <w:rsid w:val="004B0B04"/>
    <w:rsid w:val="004B197A"/>
    <w:rsid w:val="004B3460"/>
    <w:rsid w:val="004B4060"/>
    <w:rsid w:val="004B41AD"/>
    <w:rsid w:val="004B74E2"/>
    <w:rsid w:val="004C1393"/>
    <w:rsid w:val="004C24F2"/>
    <w:rsid w:val="004C25C2"/>
    <w:rsid w:val="004C3AB2"/>
    <w:rsid w:val="004C5263"/>
    <w:rsid w:val="004C607E"/>
    <w:rsid w:val="004D108A"/>
    <w:rsid w:val="004D20F1"/>
    <w:rsid w:val="004D2816"/>
    <w:rsid w:val="004D4C9E"/>
    <w:rsid w:val="004E11D7"/>
    <w:rsid w:val="004E1279"/>
    <w:rsid w:val="004E2EFA"/>
    <w:rsid w:val="004E326E"/>
    <w:rsid w:val="004E4630"/>
    <w:rsid w:val="004E59EE"/>
    <w:rsid w:val="004E5A42"/>
    <w:rsid w:val="004E660D"/>
    <w:rsid w:val="004E6D3C"/>
    <w:rsid w:val="004E723C"/>
    <w:rsid w:val="004E77FB"/>
    <w:rsid w:val="004E7B21"/>
    <w:rsid w:val="004F115E"/>
    <w:rsid w:val="004F15B4"/>
    <w:rsid w:val="004F3FA9"/>
    <w:rsid w:val="004F502E"/>
    <w:rsid w:val="004F526B"/>
    <w:rsid w:val="004F5695"/>
    <w:rsid w:val="004F5F24"/>
    <w:rsid w:val="005023C3"/>
    <w:rsid w:val="00502A87"/>
    <w:rsid w:val="00504204"/>
    <w:rsid w:val="005050CC"/>
    <w:rsid w:val="005065B5"/>
    <w:rsid w:val="005117EA"/>
    <w:rsid w:val="00511FEB"/>
    <w:rsid w:val="005123C2"/>
    <w:rsid w:val="00512688"/>
    <w:rsid w:val="0051691D"/>
    <w:rsid w:val="005203EC"/>
    <w:rsid w:val="005245B0"/>
    <w:rsid w:val="00524C5E"/>
    <w:rsid w:val="00524E07"/>
    <w:rsid w:val="0052788A"/>
    <w:rsid w:val="00527B6C"/>
    <w:rsid w:val="005312E7"/>
    <w:rsid w:val="00534707"/>
    <w:rsid w:val="0053606F"/>
    <w:rsid w:val="005377D3"/>
    <w:rsid w:val="005404A8"/>
    <w:rsid w:val="00540C62"/>
    <w:rsid w:val="005422F8"/>
    <w:rsid w:val="0054317B"/>
    <w:rsid w:val="00543464"/>
    <w:rsid w:val="0054491C"/>
    <w:rsid w:val="00546F42"/>
    <w:rsid w:val="00550092"/>
    <w:rsid w:val="00550328"/>
    <w:rsid w:val="005505A0"/>
    <w:rsid w:val="0055092F"/>
    <w:rsid w:val="00550ACD"/>
    <w:rsid w:val="00554E9B"/>
    <w:rsid w:val="00555400"/>
    <w:rsid w:val="0055771B"/>
    <w:rsid w:val="00560415"/>
    <w:rsid w:val="00562736"/>
    <w:rsid w:val="00564AEF"/>
    <w:rsid w:val="005651CD"/>
    <w:rsid w:val="00565F8F"/>
    <w:rsid w:val="0056717F"/>
    <w:rsid w:val="005675F8"/>
    <w:rsid w:val="0056771C"/>
    <w:rsid w:val="00572BA9"/>
    <w:rsid w:val="0057350B"/>
    <w:rsid w:val="00573E5B"/>
    <w:rsid w:val="00575ABA"/>
    <w:rsid w:val="005762EC"/>
    <w:rsid w:val="005802CE"/>
    <w:rsid w:val="00580393"/>
    <w:rsid w:val="00580892"/>
    <w:rsid w:val="0058237E"/>
    <w:rsid w:val="00582769"/>
    <w:rsid w:val="00584B8D"/>
    <w:rsid w:val="0058568B"/>
    <w:rsid w:val="00585B5B"/>
    <w:rsid w:val="00586B96"/>
    <w:rsid w:val="0058718C"/>
    <w:rsid w:val="00587BC5"/>
    <w:rsid w:val="00587C8D"/>
    <w:rsid w:val="00587CB0"/>
    <w:rsid w:val="00587D80"/>
    <w:rsid w:val="005901FD"/>
    <w:rsid w:val="005906D5"/>
    <w:rsid w:val="00590F6A"/>
    <w:rsid w:val="0059125A"/>
    <w:rsid w:val="00594F03"/>
    <w:rsid w:val="00594F77"/>
    <w:rsid w:val="00595AA4"/>
    <w:rsid w:val="00596E37"/>
    <w:rsid w:val="005A017B"/>
    <w:rsid w:val="005A3ACC"/>
    <w:rsid w:val="005A583E"/>
    <w:rsid w:val="005A7112"/>
    <w:rsid w:val="005B18DA"/>
    <w:rsid w:val="005B3949"/>
    <w:rsid w:val="005B4AD2"/>
    <w:rsid w:val="005B5250"/>
    <w:rsid w:val="005C0C8E"/>
    <w:rsid w:val="005C1D95"/>
    <w:rsid w:val="005C21F4"/>
    <w:rsid w:val="005C5934"/>
    <w:rsid w:val="005C5AB1"/>
    <w:rsid w:val="005C62E7"/>
    <w:rsid w:val="005C6F61"/>
    <w:rsid w:val="005D14C9"/>
    <w:rsid w:val="005D182E"/>
    <w:rsid w:val="005D26BE"/>
    <w:rsid w:val="005D2729"/>
    <w:rsid w:val="005D3AE1"/>
    <w:rsid w:val="005D503D"/>
    <w:rsid w:val="005D514D"/>
    <w:rsid w:val="005D781C"/>
    <w:rsid w:val="005E1B1C"/>
    <w:rsid w:val="005E2BFE"/>
    <w:rsid w:val="005E2CEA"/>
    <w:rsid w:val="005E7689"/>
    <w:rsid w:val="005F05A5"/>
    <w:rsid w:val="005F0AA0"/>
    <w:rsid w:val="005F0E9A"/>
    <w:rsid w:val="005F5C4C"/>
    <w:rsid w:val="005F5CA0"/>
    <w:rsid w:val="005F5E7C"/>
    <w:rsid w:val="005F6FFF"/>
    <w:rsid w:val="005F761E"/>
    <w:rsid w:val="0060397A"/>
    <w:rsid w:val="006074FB"/>
    <w:rsid w:val="00607C0D"/>
    <w:rsid w:val="00610652"/>
    <w:rsid w:val="00611249"/>
    <w:rsid w:val="00612562"/>
    <w:rsid w:val="006134F3"/>
    <w:rsid w:val="00614646"/>
    <w:rsid w:val="006148D3"/>
    <w:rsid w:val="006154FD"/>
    <w:rsid w:val="006156AC"/>
    <w:rsid w:val="006164B2"/>
    <w:rsid w:val="00616513"/>
    <w:rsid w:val="006176C0"/>
    <w:rsid w:val="00621A40"/>
    <w:rsid w:val="0062284E"/>
    <w:rsid w:val="00623615"/>
    <w:rsid w:val="00625D4A"/>
    <w:rsid w:val="00625F7A"/>
    <w:rsid w:val="006271BB"/>
    <w:rsid w:val="00627F25"/>
    <w:rsid w:val="00630974"/>
    <w:rsid w:val="00630CE7"/>
    <w:rsid w:val="0063173D"/>
    <w:rsid w:val="006327A9"/>
    <w:rsid w:val="00632A16"/>
    <w:rsid w:val="00634AA4"/>
    <w:rsid w:val="00637F72"/>
    <w:rsid w:val="006409D9"/>
    <w:rsid w:val="006410EE"/>
    <w:rsid w:val="00641CA7"/>
    <w:rsid w:val="0064480A"/>
    <w:rsid w:val="0064591B"/>
    <w:rsid w:val="00645F07"/>
    <w:rsid w:val="00647358"/>
    <w:rsid w:val="00647499"/>
    <w:rsid w:val="00647E25"/>
    <w:rsid w:val="00650136"/>
    <w:rsid w:val="00651262"/>
    <w:rsid w:val="00652CA2"/>
    <w:rsid w:val="0065376A"/>
    <w:rsid w:val="00655034"/>
    <w:rsid w:val="006579AB"/>
    <w:rsid w:val="006609DE"/>
    <w:rsid w:val="00664420"/>
    <w:rsid w:val="00665FA6"/>
    <w:rsid w:val="006676D7"/>
    <w:rsid w:val="00670072"/>
    <w:rsid w:val="006706A6"/>
    <w:rsid w:val="00670EBF"/>
    <w:rsid w:val="00674849"/>
    <w:rsid w:val="0067589A"/>
    <w:rsid w:val="0067773D"/>
    <w:rsid w:val="00677F0F"/>
    <w:rsid w:val="006812E7"/>
    <w:rsid w:val="00683C93"/>
    <w:rsid w:val="00687C9E"/>
    <w:rsid w:val="006928E7"/>
    <w:rsid w:val="006931A0"/>
    <w:rsid w:val="006931E8"/>
    <w:rsid w:val="00693F1C"/>
    <w:rsid w:val="006941DF"/>
    <w:rsid w:val="006948E9"/>
    <w:rsid w:val="0069598C"/>
    <w:rsid w:val="00695C37"/>
    <w:rsid w:val="006A13B5"/>
    <w:rsid w:val="006A2866"/>
    <w:rsid w:val="006A65B0"/>
    <w:rsid w:val="006A6A78"/>
    <w:rsid w:val="006B0732"/>
    <w:rsid w:val="006B144A"/>
    <w:rsid w:val="006B3720"/>
    <w:rsid w:val="006B4A13"/>
    <w:rsid w:val="006B4DB4"/>
    <w:rsid w:val="006B5421"/>
    <w:rsid w:val="006B572F"/>
    <w:rsid w:val="006B5B09"/>
    <w:rsid w:val="006B7075"/>
    <w:rsid w:val="006B78F5"/>
    <w:rsid w:val="006C1009"/>
    <w:rsid w:val="006C10DA"/>
    <w:rsid w:val="006C26D2"/>
    <w:rsid w:val="006C5380"/>
    <w:rsid w:val="006D0714"/>
    <w:rsid w:val="006D2305"/>
    <w:rsid w:val="006D29E4"/>
    <w:rsid w:val="006D2CFE"/>
    <w:rsid w:val="006D4528"/>
    <w:rsid w:val="006D51CA"/>
    <w:rsid w:val="006D60D7"/>
    <w:rsid w:val="006D7021"/>
    <w:rsid w:val="006E04D4"/>
    <w:rsid w:val="006E0E54"/>
    <w:rsid w:val="006E130C"/>
    <w:rsid w:val="006E18CF"/>
    <w:rsid w:val="006E1F66"/>
    <w:rsid w:val="006E2AC2"/>
    <w:rsid w:val="006E3528"/>
    <w:rsid w:val="006E3E76"/>
    <w:rsid w:val="006E3EA2"/>
    <w:rsid w:val="006E55A8"/>
    <w:rsid w:val="006E58C9"/>
    <w:rsid w:val="006E7333"/>
    <w:rsid w:val="006E7808"/>
    <w:rsid w:val="006F0AFF"/>
    <w:rsid w:val="006F2A96"/>
    <w:rsid w:val="006F32E8"/>
    <w:rsid w:val="006F452E"/>
    <w:rsid w:val="006F566D"/>
    <w:rsid w:val="006F5F45"/>
    <w:rsid w:val="007030E1"/>
    <w:rsid w:val="00703C5A"/>
    <w:rsid w:val="00705235"/>
    <w:rsid w:val="00705F2A"/>
    <w:rsid w:val="007063A9"/>
    <w:rsid w:val="00711F86"/>
    <w:rsid w:val="007125EE"/>
    <w:rsid w:val="007158B2"/>
    <w:rsid w:val="00715B5F"/>
    <w:rsid w:val="00715B72"/>
    <w:rsid w:val="00716F02"/>
    <w:rsid w:val="007207C6"/>
    <w:rsid w:val="00720BC9"/>
    <w:rsid w:val="00720EB8"/>
    <w:rsid w:val="00724930"/>
    <w:rsid w:val="007259BC"/>
    <w:rsid w:val="00725FB2"/>
    <w:rsid w:val="0072650D"/>
    <w:rsid w:val="00727004"/>
    <w:rsid w:val="007277FA"/>
    <w:rsid w:val="0073131C"/>
    <w:rsid w:val="0073251B"/>
    <w:rsid w:val="00740C03"/>
    <w:rsid w:val="007411C8"/>
    <w:rsid w:val="00742705"/>
    <w:rsid w:val="0074323F"/>
    <w:rsid w:val="00743A7C"/>
    <w:rsid w:val="007444AD"/>
    <w:rsid w:val="00744CD2"/>
    <w:rsid w:val="00746F0D"/>
    <w:rsid w:val="00752A4B"/>
    <w:rsid w:val="00752EB9"/>
    <w:rsid w:val="0075325D"/>
    <w:rsid w:val="00753D3E"/>
    <w:rsid w:val="0075413A"/>
    <w:rsid w:val="00755222"/>
    <w:rsid w:val="007556D0"/>
    <w:rsid w:val="00756900"/>
    <w:rsid w:val="00762677"/>
    <w:rsid w:val="00762EFA"/>
    <w:rsid w:val="00763099"/>
    <w:rsid w:val="007637D6"/>
    <w:rsid w:val="0076462E"/>
    <w:rsid w:val="0076617F"/>
    <w:rsid w:val="00766D24"/>
    <w:rsid w:val="0077051F"/>
    <w:rsid w:val="00770FFC"/>
    <w:rsid w:val="007713BE"/>
    <w:rsid w:val="007751AB"/>
    <w:rsid w:val="00775A98"/>
    <w:rsid w:val="00776A7C"/>
    <w:rsid w:val="007778E9"/>
    <w:rsid w:val="0078008C"/>
    <w:rsid w:val="0078099B"/>
    <w:rsid w:val="007816C4"/>
    <w:rsid w:val="0078170F"/>
    <w:rsid w:val="00784BDF"/>
    <w:rsid w:val="0079134C"/>
    <w:rsid w:val="00792140"/>
    <w:rsid w:val="0079515B"/>
    <w:rsid w:val="007951B4"/>
    <w:rsid w:val="00795963"/>
    <w:rsid w:val="00795DB5"/>
    <w:rsid w:val="00796970"/>
    <w:rsid w:val="00797756"/>
    <w:rsid w:val="00797F1E"/>
    <w:rsid w:val="007A00AB"/>
    <w:rsid w:val="007A1008"/>
    <w:rsid w:val="007A229B"/>
    <w:rsid w:val="007A2519"/>
    <w:rsid w:val="007A31A2"/>
    <w:rsid w:val="007A5623"/>
    <w:rsid w:val="007A5A4C"/>
    <w:rsid w:val="007A6165"/>
    <w:rsid w:val="007A6367"/>
    <w:rsid w:val="007A6FB6"/>
    <w:rsid w:val="007B0C0F"/>
    <w:rsid w:val="007B2129"/>
    <w:rsid w:val="007B29C2"/>
    <w:rsid w:val="007B3550"/>
    <w:rsid w:val="007B3D32"/>
    <w:rsid w:val="007B7AAA"/>
    <w:rsid w:val="007C2840"/>
    <w:rsid w:val="007C2C69"/>
    <w:rsid w:val="007C2DE5"/>
    <w:rsid w:val="007C5540"/>
    <w:rsid w:val="007C5E82"/>
    <w:rsid w:val="007C7875"/>
    <w:rsid w:val="007D0011"/>
    <w:rsid w:val="007D27D3"/>
    <w:rsid w:val="007D3308"/>
    <w:rsid w:val="007D3B1C"/>
    <w:rsid w:val="007D3E6F"/>
    <w:rsid w:val="007D4EEB"/>
    <w:rsid w:val="007D52A5"/>
    <w:rsid w:val="007D6220"/>
    <w:rsid w:val="007E1C2B"/>
    <w:rsid w:val="007E4773"/>
    <w:rsid w:val="007E4C8D"/>
    <w:rsid w:val="007E6333"/>
    <w:rsid w:val="007E64A1"/>
    <w:rsid w:val="007E7921"/>
    <w:rsid w:val="007F0EB5"/>
    <w:rsid w:val="007F1064"/>
    <w:rsid w:val="007F2DD9"/>
    <w:rsid w:val="007F4099"/>
    <w:rsid w:val="007F4123"/>
    <w:rsid w:val="007F525E"/>
    <w:rsid w:val="007F60B8"/>
    <w:rsid w:val="007F6EDD"/>
    <w:rsid w:val="007F76FA"/>
    <w:rsid w:val="00800C18"/>
    <w:rsid w:val="0080259C"/>
    <w:rsid w:val="008031A9"/>
    <w:rsid w:val="00804114"/>
    <w:rsid w:val="00804359"/>
    <w:rsid w:val="0080771E"/>
    <w:rsid w:val="0081029A"/>
    <w:rsid w:val="00815191"/>
    <w:rsid w:val="00815CC5"/>
    <w:rsid w:val="00815EF7"/>
    <w:rsid w:val="00815F6E"/>
    <w:rsid w:val="008169D0"/>
    <w:rsid w:val="00817126"/>
    <w:rsid w:val="00821408"/>
    <w:rsid w:val="0082235A"/>
    <w:rsid w:val="00822857"/>
    <w:rsid w:val="00823021"/>
    <w:rsid w:val="008239FC"/>
    <w:rsid w:val="00824153"/>
    <w:rsid w:val="0082551D"/>
    <w:rsid w:val="00825EBB"/>
    <w:rsid w:val="0083293A"/>
    <w:rsid w:val="0083481B"/>
    <w:rsid w:val="00835888"/>
    <w:rsid w:val="00837FAA"/>
    <w:rsid w:val="00840672"/>
    <w:rsid w:val="00840864"/>
    <w:rsid w:val="00840BF8"/>
    <w:rsid w:val="00841A17"/>
    <w:rsid w:val="0084236C"/>
    <w:rsid w:val="0084438B"/>
    <w:rsid w:val="00844449"/>
    <w:rsid w:val="00844B0F"/>
    <w:rsid w:val="00844F92"/>
    <w:rsid w:val="008523F7"/>
    <w:rsid w:val="0085262F"/>
    <w:rsid w:val="00853795"/>
    <w:rsid w:val="00854405"/>
    <w:rsid w:val="0085612C"/>
    <w:rsid w:val="00857339"/>
    <w:rsid w:val="00857CD6"/>
    <w:rsid w:val="008645B3"/>
    <w:rsid w:val="0086756A"/>
    <w:rsid w:val="00867D75"/>
    <w:rsid w:val="00870A3D"/>
    <w:rsid w:val="008724FC"/>
    <w:rsid w:val="008738D8"/>
    <w:rsid w:val="0087502E"/>
    <w:rsid w:val="00877ECE"/>
    <w:rsid w:val="00877F88"/>
    <w:rsid w:val="008820EC"/>
    <w:rsid w:val="0088270F"/>
    <w:rsid w:val="00882EED"/>
    <w:rsid w:val="00883334"/>
    <w:rsid w:val="00883CB0"/>
    <w:rsid w:val="00884398"/>
    <w:rsid w:val="008843C9"/>
    <w:rsid w:val="00886258"/>
    <w:rsid w:val="00886B52"/>
    <w:rsid w:val="00887262"/>
    <w:rsid w:val="00887981"/>
    <w:rsid w:val="008912B3"/>
    <w:rsid w:val="00891917"/>
    <w:rsid w:val="00892618"/>
    <w:rsid w:val="00893A5C"/>
    <w:rsid w:val="00893F64"/>
    <w:rsid w:val="0089423B"/>
    <w:rsid w:val="008952E4"/>
    <w:rsid w:val="0089551B"/>
    <w:rsid w:val="00896719"/>
    <w:rsid w:val="00896AAA"/>
    <w:rsid w:val="00896E16"/>
    <w:rsid w:val="008A02CB"/>
    <w:rsid w:val="008A2B12"/>
    <w:rsid w:val="008A5989"/>
    <w:rsid w:val="008A5A7A"/>
    <w:rsid w:val="008A6503"/>
    <w:rsid w:val="008A6527"/>
    <w:rsid w:val="008A692F"/>
    <w:rsid w:val="008A6D3C"/>
    <w:rsid w:val="008B22DC"/>
    <w:rsid w:val="008B5EDE"/>
    <w:rsid w:val="008B644C"/>
    <w:rsid w:val="008B6CF7"/>
    <w:rsid w:val="008B7460"/>
    <w:rsid w:val="008C021E"/>
    <w:rsid w:val="008C0ED4"/>
    <w:rsid w:val="008C2441"/>
    <w:rsid w:val="008C2E64"/>
    <w:rsid w:val="008C34AF"/>
    <w:rsid w:val="008C44DC"/>
    <w:rsid w:val="008C482A"/>
    <w:rsid w:val="008C52ED"/>
    <w:rsid w:val="008C63CF"/>
    <w:rsid w:val="008C7D9B"/>
    <w:rsid w:val="008D0422"/>
    <w:rsid w:val="008D1C14"/>
    <w:rsid w:val="008D33C8"/>
    <w:rsid w:val="008D3655"/>
    <w:rsid w:val="008D3EB7"/>
    <w:rsid w:val="008D43C6"/>
    <w:rsid w:val="008D44AA"/>
    <w:rsid w:val="008D74F0"/>
    <w:rsid w:val="008E0189"/>
    <w:rsid w:val="008E1D77"/>
    <w:rsid w:val="008E1DFD"/>
    <w:rsid w:val="008E2074"/>
    <w:rsid w:val="008E22D9"/>
    <w:rsid w:val="008E4422"/>
    <w:rsid w:val="008E53B0"/>
    <w:rsid w:val="008E730B"/>
    <w:rsid w:val="008F01C5"/>
    <w:rsid w:val="008F15EC"/>
    <w:rsid w:val="008F1F36"/>
    <w:rsid w:val="008F3105"/>
    <w:rsid w:val="008F3172"/>
    <w:rsid w:val="008F3767"/>
    <w:rsid w:val="008F3F87"/>
    <w:rsid w:val="008F604E"/>
    <w:rsid w:val="00900DA6"/>
    <w:rsid w:val="00901A6C"/>
    <w:rsid w:val="00903EA7"/>
    <w:rsid w:val="009100BC"/>
    <w:rsid w:val="00910657"/>
    <w:rsid w:val="00910765"/>
    <w:rsid w:val="00910AD3"/>
    <w:rsid w:val="00911795"/>
    <w:rsid w:val="009140A9"/>
    <w:rsid w:val="00915305"/>
    <w:rsid w:val="00916C70"/>
    <w:rsid w:val="00920EC3"/>
    <w:rsid w:val="00920FD5"/>
    <w:rsid w:val="00921569"/>
    <w:rsid w:val="0092397B"/>
    <w:rsid w:val="00923C04"/>
    <w:rsid w:val="00923EC7"/>
    <w:rsid w:val="009265D9"/>
    <w:rsid w:val="00927574"/>
    <w:rsid w:val="00932F0D"/>
    <w:rsid w:val="00934A16"/>
    <w:rsid w:val="009366BD"/>
    <w:rsid w:val="00936E05"/>
    <w:rsid w:val="00937559"/>
    <w:rsid w:val="00940094"/>
    <w:rsid w:val="00940503"/>
    <w:rsid w:val="00941D2A"/>
    <w:rsid w:val="009432C2"/>
    <w:rsid w:val="00943B96"/>
    <w:rsid w:val="00951B3B"/>
    <w:rsid w:val="00951D6D"/>
    <w:rsid w:val="009526CD"/>
    <w:rsid w:val="009558B6"/>
    <w:rsid w:val="00955CA5"/>
    <w:rsid w:val="00960ACC"/>
    <w:rsid w:val="00961E8D"/>
    <w:rsid w:val="009634A5"/>
    <w:rsid w:val="00965484"/>
    <w:rsid w:val="009675F9"/>
    <w:rsid w:val="009703B2"/>
    <w:rsid w:val="009739F0"/>
    <w:rsid w:val="00976034"/>
    <w:rsid w:val="00977DC6"/>
    <w:rsid w:val="00984287"/>
    <w:rsid w:val="00987806"/>
    <w:rsid w:val="009900BD"/>
    <w:rsid w:val="00990B04"/>
    <w:rsid w:val="00991369"/>
    <w:rsid w:val="00991466"/>
    <w:rsid w:val="00992061"/>
    <w:rsid w:val="009923C3"/>
    <w:rsid w:val="009971CA"/>
    <w:rsid w:val="00997B62"/>
    <w:rsid w:val="00997EB3"/>
    <w:rsid w:val="009A17C3"/>
    <w:rsid w:val="009A1F6D"/>
    <w:rsid w:val="009A2DFA"/>
    <w:rsid w:val="009A2E38"/>
    <w:rsid w:val="009A32C2"/>
    <w:rsid w:val="009A3666"/>
    <w:rsid w:val="009A3762"/>
    <w:rsid w:val="009A5691"/>
    <w:rsid w:val="009A614D"/>
    <w:rsid w:val="009A657B"/>
    <w:rsid w:val="009A7886"/>
    <w:rsid w:val="009A7E3A"/>
    <w:rsid w:val="009B0354"/>
    <w:rsid w:val="009B1EA1"/>
    <w:rsid w:val="009B2F93"/>
    <w:rsid w:val="009B4220"/>
    <w:rsid w:val="009B7990"/>
    <w:rsid w:val="009C2429"/>
    <w:rsid w:val="009C2A55"/>
    <w:rsid w:val="009C3A25"/>
    <w:rsid w:val="009C3A97"/>
    <w:rsid w:val="009C487B"/>
    <w:rsid w:val="009C6EC9"/>
    <w:rsid w:val="009C716B"/>
    <w:rsid w:val="009C736A"/>
    <w:rsid w:val="009D11AE"/>
    <w:rsid w:val="009D19AC"/>
    <w:rsid w:val="009D1ABA"/>
    <w:rsid w:val="009D225D"/>
    <w:rsid w:val="009D2655"/>
    <w:rsid w:val="009D36F0"/>
    <w:rsid w:val="009D57B1"/>
    <w:rsid w:val="009D60E7"/>
    <w:rsid w:val="009D646F"/>
    <w:rsid w:val="009D6CC1"/>
    <w:rsid w:val="009E0B7F"/>
    <w:rsid w:val="009E5986"/>
    <w:rsid w:val="009E6251"/>
    <w:rsid w:val="009E729F"/>
    <w:rsid w:val="009E7874"/>
    <w:rsid w:val="009F03D1"/>
    <w:rsid w:val="009F0817"/>
    <w:rsid w:val="009F2077"/>
    <w:rsid w:val="009F4A40"/>
    <w:rsid w:val="009F4BDE"/>
    <w:rsid w:val="009F6227"/>
    <w:rsid w:val="009F6E4B"/>
    <w:rsid w:val="009F7D67"/>
    <w:rsid w:val="00A024CD"/>
    <w:rsid w:val="00A0324A"/>
    <w:rsid w:val="00A032A3"/>
    <w:rsid w:val="00A032CD"/>
    <w:rsid w:val="00A04E12"/>
    <w:rsid w:val="00A05A44"/>
    <w:rsid w:val="00A05C77"/>
    <w:rsid w:val="00A0662B"/>
    <w:rsid w:val="00A072F6"/>
    <w:rsid w:val="00A15EAC"/>
    <w:rsid w:val="00A16E1E"/>
    <w:rsid w:val="00A20111"/>
    <w:rsid w:val="00A20539"/>
    <w:rsid w:val="00A20784"/>
    <w:rsid w:val="00A235A7"/>
    <w:rsid w:val="00A23D59"/>
    <w:rsid w:val="00A25E27"/>
    <w:rsid w:val="00A26028"/>
    <w:rsid w:val="00A27A99"/>
    <w:rsid w:val="00A3066D"/>
    <w:rsid w:val="00A31049"/>
    <w:rsid w:val="00A3303C"/>
    <w:rsid w:val="00A3304F"/>
    <w:rsid w:val="00A33056"/>
    <w:rsid w:val="00A3375B"/>
    <w:rsid w:val="00A340DF"/>
    <w:rsid w:val="00A34763"/>
    <w:rsid w:val="00A37356"/>
    <w:rsid w:val="00A37A89"/>
    <w:rsid w:val="00A37BDA"/>
    <w:rsid w:val="00A43392"/>
    <w:rsid w:val="00A436E7"/>
    <w:rsid w:val="00A44F05"/>
    <w:rsid w:val="00A4662E"/>
    <w:rsid w:val="00A467BF"/>
    <w:rsid w:val="00A46B72"/>
    <w:rsid w:val="00A51746"/>
    <w:rsid w:val="00A52DD5"/>
    <w:rsid w:val="00A52E37"/>
    <w:rsid w:val="00A5466B"/>
    <w:rsid w:val="00A55054"/>
    <w:rsid w:val="00A55BE2"/>
    <w:rsid w:val="00A55E9A"/>
    <w:rsid w:val="00A56ECF"/>
    <w:rsid w:val="00A570CF"/>
    <w:rsid w:val="00A578DF"/>
    <w:rsid w:val="00A60E4F"/>
    <w:rsid w:val="00A61ED4"/>
    <w:rsid w:val="00A61FFF"/>
    <w:rsid w:val="00A62793"/>
    <w:rsid w:val="00A64256"/>
    <w:rsid w:val="00A64875"/>
    <w:rsid w:val="00A65FBC"/>
    <w:rsid w:val="00A7073C"/>
    <w:rsid w:val="00A72446"/>
    <w:rsid w:val="00A72458"/>
    <w:rsid w:val="00A73211"/>
    <w:rsid w:val="00A73965"/>
    <w:rsid w:val="00A73FC3"/>
    <w:rsid w:val="00A75558"/>
    <w:rsid w:val="00A76E5E"/>
    <w:rsid w:val="00A77BB1"/>
    <w:rsid w:val="00A77DBD"/>
    <w:rsid w:val="00A812AE"/>
    <w:rsid w:val="00A82A57"/>
    <w:rsid w:val="00A84A42"/>
    <w:rsid w:val="00A84DD3"/>
    <w:rsid w:val="00A87D8F"/>
    <w:rsid w:val="00A901CF"/>
    <w:rsid w:val="00A92966"/>
    <w:rsid w:val="00A937D8"/>
    <w:rsid w:val="00A939D2"/>
    <w:rsid w:val="00A94854"/>
    <w:rsid w:val="00A96016"/>
    <w:rsid w:val="00AA099F"/>
    <w:rsid w:val="00AA1221"/>
    <w:rsid w:val="00AA1B64"/>
    <w:rsid w:val="00AA1CCD"/>
    <w:rsid w:val="00AA2350"/>
    <w:rsid w:val="00AA2F68"/>
    <w:rsid w:val="00AA31A2"/>
    <w:rsid w:val="00AA43A1"/>
    <w:rsid w:val="00AA5681"/>
    <w:rsid w:val="00AA590F"/>
    <w:rsid w:val="00AA7B94"/>
    <w:rsid w:val="00AB0BC9"/>
    <w:rsid w:val="00AB0D25"/>
    <w:rsid w:val="00AB1A18"/>
    <w:rsid w:val="00AB1C36"/>
    <w:rsid w:val="00AB5F57"/>
    <w:rsid w:val="00AB64C9"/>
    <w:rsid w:val="00AB7077"/>
    <w:rsid w:val="00AC04D5"/>
    <w:rsid w:val="00AC592E"/>
    <w:rsid w:val="00AD116C"/>
    <w:rsid w:val="00AD3B42"/>
    <w:rsid w:val="00AD6DCC"/>
    <w:rsid w:val="00AD7384"/>
    <w:rsid w:val="00AE407D"/>
    <w:rsid w:val="00AE4BB2"/>
    <w:rsid w:val="00AE7166"/>
    <w:rsid w:val="00AE7281"/>
    <w:rsid w:val="00AE73D0"/>
    <w:rsid w:val="00AE7E61"/>
    <w:rsid w:val="00AF1830"/>
    <w:rsid w:val="00AF2746"/>
    <w:rsid w:val="00AF5C27"/>
    <w:rsid w:val="00AF5D84"/>
    <w:rsid w:val="00B02BFD"/>
    <w:rsid w:val="00B03116"/>
    <w:rsid w:val="00B03C7B"/>
    <w:rsid w:val="00B071D4"/>
    <w:rsid w:val="00B111B9"/>
    <w:rsid w:val="00B112A0"/>
    <w:rsid w:val="00B122C5"/>
    <w:rsid w:val="00B13167"/>
    <w:rsid w:val="00B133C9"/>
    <w:rsid w:val="00B138E3"/>
    <w:rsid w:val="00B16B20"/>
    <w:rsid w:val="00B17E6D"/>
    <w:rsid w:val="00B20AB6"/>
    <w:rsid w:val="00B21967"/>
    <w:rsid w:val="00B258E2"/>
    <w:rsid w:val="00B269D7"/>
    <w:rsid w:val="00B27524"/>
    <w:rsid w:val="00B3023E"/>
    <w:rsid w:val="00B30B7A"/>
    <w:rsid w:val="00B3125D"/>
    <w:rsid w:val="00B3128F"/>
    <w:rsid w:val="00B32272"/>
    <w:rsid w:val="00B32C36"/>
    <w:rsid w:val="00B34BFF"/>
    <w:rsid w:val="00B34FD9"/>
    <w:rsid w:val="00B3527C"/>
    <w:rsid w:val="00B36B3F"/>
    <w:rsid w:val="00B36C45"/>
    <w:rsid w:val="00B41694"/>
    <w:rsid w:val="00B42ABC"/>
    <w:rsid w:val="00B43DA6"/>
    <w:rsid w:val="00B43F1B"/>
    <w:rsid w:val="00B4403D"/>
    <w:rsid w:val="00B4509D"/>
    <w:rsid w:val="00B455E1"/>
    <w:rsid w:val="00B45631"/>
    <w:rsid w:val="00B471ED"/>
    <w:rsid w:val="00B510AE"/>
    <w:rsid w:val="00B516E7"/>
    <w:rsid w:val="00B51F81"/>
    <w:rsid w:val="00B52AD3"/>
    <w:rsid w:val="00B52E3C"/>
    <w:rsid w:val="00B54735"/>
    <w:rsid w:val="00B54C86"/>
    <w:rsid w:val="00B56AAA"/>
    <w:rsid w:val="00B57E95"/>
    <w:rsid w:val="00B607D7"/>
    <w:rsid w:val="00B64896"/>
    <w:rsid w:val="00B64C90"/>
    <w:rsid w:val="00B65658"/>
    <w:rsid w:val="00B662D4"/>
    <w:rsid w:val="00B66320"/>
    <w:rsid w:val="00B703AD"/>
    <w:rsid w:val="00B70CF6"/>
    <w:rsid w:val="00B71A22"/>
    <w:rsid w:val="00B71B94"/>
    <w:rsid w:val="00B73758"/>
    <w:rsid w:val="00B743F8"/>
    <w:rsid w:val="00B760CC"/>
    <w:rsid w:val="00B81028"/>
    <w:rsid w:val="00B813BB"/>
    <w:rsid w:val="00B8478C"/>
    <w:rsid w:val="00B86B28"/>
    <w:rsid w:val="00B90412"/>
    <w:rsid w:val="00B92A49"/>
    <w:rsid w:val="00B937FA"/>
    <w:rsid w:val="00B93D7E"/>
    <w:rsid w:val="00B9459F"/>
    <w:rsid w:val="00B950DE"/>
    <w:rsid w:val="00B96C7A"/>
    <w:rsid w:val="00B97518"/>
    <w:rsid w:val="00B97F86"/>
    <w:rsid w:val="00BA199E"/>
    <w:rsid w:val="00BA2325"/>
    <w:rsid w:val="00BA2DAA"/>
    <w:rsid w:val="00BA3FEE"/>
    <w:rsid w:val="00BA7404"/>
    <w:rsid w:val="00BB0AC4"/>
    <w:rsid w:val="00BB0AE5"/>
    <w:rsid w:val="00BB1BA7"/>
    <w:rsid w:val="00BB2016"/>
    <w:rsid w:val="00BB220C"/>
    <w:rsid w:val="00BB309B"/>
    <w:rsid w:val="00BB32F0"/>
    <w:rsid w:val="00BB48A0"/>
    <w:rsid w:val="00BB4972"/>
    <w:rsid w:val="00BB77C2"/>
    <w:rsid w:val="00BC0BF7"/>
    <w:rsid w:val="00BC0FB4"/>
    <w:rsid w:val="00BC1062"/>
    <w:rsid w:val="00BC1100"/>
    <w:rsid w:val="00BC2385"/>
    <w:rsid w:val="00BC347C"/>
    <w:rsid w:val="00BC5213"/>
    <w:rsid w:val="00BC5415"/>
    <w:rsid w:val="00BC730D"/>
    <w:rsid w:val="00BD1421"/>
    <w:rsid w:val="00BD3148"/>
    <w:rsid w:val="00BD3E5D"/>
    <w:rsid w:val="00BD4D22"/>
    <w:rsid w:val="00BD6EC4"/>
    <w:rsid w:val="00BE0476"/>
    <w:rsid w:val="00BE0FAA"/>
    <w:rsid w:val="00BE2409"/>
    <w:rsid w:val="00BE3E18"/>
    <w:rsid w:val="00BE705B"/>
    <w:rsid w:val="00BF0476"/>
    <w:rsid w:val="00BF0B49"/>
    <w:rsid w:val="00BF1B8C"/>
    <w:rsid w:val="00BF1EB6"/>
    <w:rsid w:val="00BF1F5E"/>
    <w:rsid w:val="00BF49E9"/>
    <w:rsid w:val="00BF4DE5"/>
    <w:rsid w:val="00BF5CB5"/>
    <w:rsid w:val="00BF6D85"/>
    <w:rsid w:val="00BF78FC"/>
    <w:rsid w:val="00C00746"/>
    <w:rsid w:val="00C01D0C"/>
    <w:rsid w:val="00C01ECC"/>
    <w:rsid w:val="00C0228A"/>
    <w:rsid w:val="00C022ED"/>
    <w:rsid w:val="00C03C0E"/>
    <w:rsid w:val="00C041B3"/>
    <w:rsid w:val="00C04694"/>
    <w:rsid w:val="00C04DE8"/>
    <w:rsid w:val="00C056E9"/>
    <w:rsid w:val="00C05B8F"/>
    <w:rsid w:val="00C05BBF"/>
    <w:rsid w:val="00C06863"/>
    <w:rsid w:val="00C06921"/>
    <w:rsid w:val="00C116EF"/>
    <w:rsid w:val="00C13659"/>
    <w:rsid w:val="00C1380A"/>
    <w:rsid w:val="00C14812"/>
    <w:rsid w:val="00C15484"/>
    <w:rsid w:val="00C16050"/>
    <w:rsid w:val="00C163E0"/>
    <w:rsid w:val="00C1790B"/>
    <w:rsid w:val="00C17F90"/>
    <w:rsid w:val="00C20016"/>
    <w:rsid w:val="00C21A9C"/>
    <w:rsid w:val="00C21C70"/>
    <w:rsid w:val="00C22438"/>
    <w:rsid w:val="00C24AC1"/>
    <w:rsid w:val="00C2616A"/>
    <w:rsid w:val="00C26996"/>
    <w:rsid w:val="00C27D8B"/>
    <w:rsid w:val="00C27EB6"/>
    <w:rsid w:val="00C318FD"/>
    <w:rsid w:val="00C33630"/>
    <w:rsid w:val="00C34A89"/>
    <w:rsid w:val="00C34D39"/>
    <w:rsid w:val="00C34DA4"/>
    <w:rsid w:val="00C37667"/>
    <w:rsid w:val="00C42AAD"/>
    <w:rsid w:val="00C440D3"/>
    <w:rsid w:val="00C44AF4"/>
    <w:rsid w:val="00C465C9"/>
    <w:rsid w:val="00C4694A"/>
    <w:rsid w:val="00C47553"/>
    <w:rsid w:val="00C47806"/>
    <w:rsid w:val="00C52DDD"/>
    <w:rsid w:val="00C53F2A"/>
    <w:rsid w:val="00C577DC"/>
    <w:rsid w:val="00C57B66"/>
    <w:rsid w:val="00C60B23"/>
    <w:rsid w:val="00C622D2"/>
    <w:rsid w:val="00C63FDE"/>
    <w:rsid w:val="00C64753"/>
    <w:rsid w:val="00C650D7"/>
    <w:rsid w:val="00C65142"/>
    <w:rsid w:val="00C65464"/>
    <w:rsid w:val="00C70CF2"/>
    <w:rsid w:val="00C712D4"/>
    <w:rsid w:val="00C726FB"/>
    <w:rsid w:val="00C7289F"/>
    <w:rsid w:val="00C739A1"/>
    <w:rsid w:val="00C757FD"/>
    <w:rsid w:val="00C81E50"/>
    <w:rsid w:val="00C835DB"/>
    <w:rsid w:val="00C83A16"/>
    <w:rsid w:val="00C92C19"/>
    <w:rsid w:val="00C9393F"/>
    <w:rsid w:val="00C940E0"/>
    <w:rsid w:val="00C94C19"/>
    <w:rsid w:val="00C96A5F"/>
    <w:rsid w:val="00C96AF2"/>
    <w:rsid w:val="00CA03AC"/>
    <w:rsid w:val="00CA0525"/>
    <w:rsid w:val="00CA2BF0"/>
    <w:rsid w:val="00CA34B6"/>
    <w:rsid w:val="00CA3E05"/>
    <w:rsid w:val="00CA546D"/>
    <w:rsid w:val="00CA792D"/>
    <w:rsid w:val="00CB1203"/>
    <w:rsid w:val="00CB1899"/>
    <w:rsid w:val="00CB4128"/>
    <w:rsid w:val="00CB4A63"/>
    <w:rsid w:val="00CB5B93"/>
    <w:rsid w:val="00CB6110"/>
    <w:rsid w:val="00CB6325"/>
    <w:rsid w:val="00CB706D"/>
    <w:rsid w:val="00CB720B"/>
    <w:rsid w:val="00CB7E2D"/>
    <w:rsid w:val="00CC0E98"/>
    <w:rsid w:val="00CC4A73"/>
    <w:rsid w:val="00CC5AED"/>
    <w:rsid w:val="00CC6409"/>
    <w:rsid w:val="00CD0267"/>
    <w:rsid w:val="00CD1073"/>
    <w:rsid w:val="00CD229D"/>
    <w:rsid w:val="00CD4BCB"/>
    <w:rsid w:val="00CD51F0"/>
    <w:rsid w:val="00CD5CF6"/>
    <w:rsid w:val="00CD5DE9"/>
    <w:rsid w:val="00CE0329"/>
    <w:rsid w:val="00CE174A"/>
    <w:rsid w:val="00CE342A"/>
    <w:rsid w:val="00CE49FC"/>
    <w:rsid w:val="00CE597D"/>
    <w:rsid w:val="00CE61E3"/>
    <w:rsid w:val="00CE6728"/>
    <w:rsid w:val="00CE70B1"/>
    <w:rsid w:val="00CF11CE"/>
    <w:rsid w:val="00CF1D7D"/>
    <w:rsid w:val="00CF2961"/>
    <w:rsid w:val="00CF383E"/>
    <w:rsid w:val="00CF4A5A"/>
    <w:rsid w:val="00CF607A"/>
    <w:rsid w:val="00D03195"/>
    <w:rsid w:val="00D054A2"/>
    <w:rsid w:val="00D0628E"/>
    <w:rsid w:val="00D06965"/>
    <w:rsid w:val="00D07C21"/>
    <w:rsid w:val="00D10A30"/>
    <w:rsid w:val="00D131E3"/>
    <w:rsid w:val="00D14FFF"/>
    <w:rsid w:val="00D154D1"/>
    <w:rsid w:val="00D1639F"/>
    <w:rsid w:val="00D1657A"/>
    <w:rsid w:val="00D16595"/>
    <w:rsid w:val="00D171A4"/>
    <w:rsid w:val="00D1729D"/>
    <w:rsid w:val="00D178AD"/>
    <w:rsid w:val="00D2026D"/>
    <w:rsid w:val="00D220E2"/>
    <w:rsid w:val="00D2429B"/>
    <w:rsid w:val="00D26525"/>
    <w:rsid w:val="00D30060"/>
    <w:rsid w:val="00D301C1"/>
    <w:rsid w:val="00D30BCD"/>
    <w:rsid w:val="00D30DF3"/>
    <w:rsid w:val="00D3121E"/>
    <w:rsid w:val="00D32360"/>
    <w:rsid w:val="00D32779"/>
    <w:rsid w:val="00D32B6D"/>
    <w:rsid w:val="00D33CEA"/>
    <w:rsid w:val="00D36199"/>
    <w:rsid w:val="00D36A83"/>
    <w:rsid w:val="00D36D77"/>
    <w:rsid w:val="00D3785D"/>
    <w:rsid w:val="00D3799A"/>
    <w:rsid w:val="00D407DB"/>
    <w:rsid w:val="00D41412"/>
    <w:rsid w:val="00D441F1"/>
    <w:rsid w:val="00D44D29"/>
    <w:rsid w:val="00D457A3"/>
    <w:rsid w:val="00D51F0A"/>
    <w:rsid w:val="00D5283D"/>
    <w:rsid w:val="00D5315B"/>
    <w:rsid w:val="00D53272"/>
    <w:rsid w:val="00D54557"/>
    <w:rsid w:val="00D55373"/>
    <w:rsid w:val="00D558D7"/>
    <w:rsid w:val="00D55DEA"/>
    <w:rsid w:val="00D55EF7"/>
    <w:rsid w:val="00D63F6F"/>
    <w:rsid w:val="00D657B2"/>
    <w:rsid w:val="00D666C4"/>
    <w:rsid w:val="00D675AC"/>
    <w:rsid w:val="00D67625"/>
    <w:rsid w:val="00D6784C"/>
    <w:rsid w:val="00D67D1A"/>
    <w:rsid w:val="00D71715"/>
    <w:rsid w:val="00D71B49"/>
    <w:rsid w:val="00D760D2"/>
    <w:rsid w:val="00D7656B"/>
    <w:rsid w:val="00D76EFD"/>
    <w:rsid w:val="00D773BA"/>
    <w:rsid w:val="00D77C28"/>
    <w:rsid w:val="00D815AC"/>
    <w:rsid w:val="00D8232C"/>
    <w:rsid w:val="00D84A7D"/>
    <w:rsid w:val="00D85A30"/>
    <w:rsid w:val="00D85A97"/>
    <w:rsid w:val="00D85F28"/>
    <w:rsid w:val="00D8769D"/>
    <w:rsid w:val="00D90FD2"/>
    <w:rsid w:val="00D91F9F"/>
    <w:rsid w:val="00D971F3"/>
    <w:rsid w:val="00DA0011"/>
    <w:rsid w:val="00DA0485"/>
    <w:rsid w:val="00DA1CE9"/>
    <w:rsid w:val="00DA2109"/>
    <w:rsid w:val="00DA3A60"/>
    <w:rsid w:val="00DA7B50"/>
    <w:rsid w:val="00DA7E70"/>
    <w:rsid w:val="00DB2719"/>
    <w:rsid w:val="00DB278A"/>
    <w:rsid w:val="00DB2D94"/>
    <w:rsid w:val="00DB540E"/>
    <w:rsid w:val="00DB63AA"/>
    <w:rsid w:val="00DB68ED"/>
    <w:rsid w:val="00DB6EB8"/>
    <w:rsid w:val="00DC373A"/>
    <w:rsid w:val="00DC4409"/>
    <w:rsid w:val="00DC4481"/>
    <w:rsid w:val="00DC4B39"/>
    <w:rsid w:val="00DD2147"/>
    <w:rsid w:val="00DD2C03"/>
    <w:rsid w:val="00DD4931"/>
    <w:rsid w:val="00DD555E"/>
    <w:rsid w:val="00DD6294"/>
    <w:rsid w:val="00DD63A3"/>
    <w:rsid w:val="00DD63E0"/>
    <w:rsid w:val="00DD6A12"/>
    <w:rsid w:val="00DD6D2C"/>
    <w:rsid w:val="00DD6FCC"/>
    <w:rsid w:val="00DD78E1"/>
    <w:rsid w:val="00DE03F7"/>
    <w:rsid w:val="00DE043C"/>
    <w:rsid w:val="00DE1494"/>
    <w:rsid w:val="00DE1A2E"/>
    <w:rsid w:val="00DE323E"/>
    <w:rsid w:val="00DE4E01"/>
    <w:rsid w:val="00DE62E6"/>
    <w:rsid w:val="00DE697A"/>
    <w:rsid w:val="00DE6D76"/>
    <w:rsid w:val="00DF099B"/>
    <w:rsid w:val="00DF106E"/>
    <w:rsid w:val="00DF1414"/>
    <w:rsid w:val="00DF171B"/>
    <w:rsid w:val="00DF18FF"/>
    <w:rsid w:val="00DF1936"/>
    <w:rsid w:val="00DF2FF8"/>
    <w:rsid w:val="00DF4AFA"/>
    <w:rsid w:val="00DF4CEB"/>
    <w:rsid w:val="00DF5CD0"/>
    <w:rsid w:val="00DF627B"/>
    <w:rsid w:val="00DF6751"/>
    <w:rsid w:val="00E05A8B"/>
    <w:rsid w:val="00E075CB"/>
    <w:rsid w:val="00E10A89"/>
    <w:rsid w:val="00E13FF7"/>
    <w:rsid w:val="00E15178"/>
    <w:rsid w:val="00E1640D"/>
    <w:rsid w:val="00E20B44"/>
    <w:rsid w:val="00E211B6"/>
    <w:rsid w:val="00E2171B"/>
    <w:rsid w:val="00E22996"/>
    <w:rsid w:val="00E229FA"/>
    <w:rsid w:val="00E23420"/>
    <w:rsid w:val="00E23856"/>
    <w:rsid w:val="00E239A2"/>
    <w:rsid w:val="00E2447C"/>
    <w:rsid w:val="00E26E47"/>
    <w:rsid w:val="00E30D47"/>
    <w:rsid w:val="00E31CF5"/>
    <w:rsid w:val="00E3275A"/>
    <w:rsid w:val="00E343E0"/>
    <w:rsid w:val="00E34520"/>
    <w:rsid w:val="00E35169"/>
    <w:rsid w:val="00E351A5"/>
    <w:rsid w:val="00E3667B"/>
    <w:rsid w:val="00E36FA3"/>
    <w:rsid w:val="00E4129D"/>
    <w:rsid w:val="00E41595"/>
    <w:rsid w:val="00E43B22"/>
    <w:rsid w:val="00E459C4"/>
    <w:rsid w:val="00E4630E"/>
    <w:rsid w:val="00E479D1"/>
    <w:rsid w:val="00E50F8F"/>
    <w:rsid w:val="00E5106E"/>
    <w:rsid w:val="00E51187"/>
    <w:rsid w:val="00E51EFC"/>
    <w:rsid w:val="00E53DF4"/>
    <w:rsid w:val="00E54E81"/>
    <w:rsid w:val="00E575CC"/>
    <w:rsid w:val="00E60187"/>
    <w:rsid w:val="00E603AA"/>
    <w:rsid w:val="00E6060A"/>
    <w:rsid w:val="00E627A5"/>
    <w:rsid w:val="00E649CA"/>
    <w:rsid w:val="00E66E8C"/>
    <w:rsid w:val="00E677B9"/>
    <w:rsid w:val="00E67D8B"/>
    <w:rsid w:val="00E67EC4"/>
    <w:rsid w:val="00E717B7"/>
    <w:rsid w:val="00E72B08"/>
    <w:rsid w:val="00E72D55"/>
    <w:rsid w:val="00E73C50"/>
    <w:rsid w:val="00E742E7"/>
    <w:rsid w:val="00E74B8A"/>
    <w:rsid w:val="00E767B0"/>
    <w:rsid w:val="00E76836"/>
    <w:rsid w:val="00E76C68"/>
    <w:rsid w:val="00E80C99"/>
    <w:rsid w:val="00E81740"/>
    <w:rsid w:val="00E81ACF"/>
    <w:rsid w:val="00E824E0"/>
    <w:rsid w:val="00E8362D"/>
    <w:rsid w:val="00E854AC"/>
    <w:rsid w:val="00E85C14"/>
    <w:rsid w:val="00E90B8E"/>
    <w:rsid w:val="00E90DC0"/>
    <w:rsid w:val="00E92099"/>
    <w:rsid w:val="00E946BA"/>
    <w:rsid w:val="00E97DC5"/>
    <w:rsid w:val="00EA0BB1"/>
    <w:rsid w:val="00EA0F71"/>
    <w:rsid w:val="00EA196E"/>
    <w:rsid w:val="00EA1AE4"/>
    <w:rsid w:val="00EA2A9F"/>
    <w:rsid w:val="00EA5C7E"/>
    <w:rsid w:val="00EA6AD4"/>
    <w:rsid w:val="00EB070D"/>
    <w:rsid w:val="00EB0A37"/>
    <w:rsid w:val="00EB0EE4"/>
    <w:rsid w:val="00EB189B"/>
    <w:rsid w:val="00EB38C1"/>
    <w:rsid w:val="00EB3E47"/>
    <w:rsid w:val="00EB68B8"/>
    <w:rsid w:val="00EC00B4"/>
    <w:rsid w:val="00EC0A85"/>
    <w:rsid w:val="00EC0DE3"/>
    <w:rsid w:val="00EC1D1D"/>
    <w:rsid w:val="00EC36D7"/>
    <w:rsid w:val="00EC56FE"/>
    <w:rsid w:val="00EC5CC4"/>
    <w:rsid w:val="00EC6EEB"/>
    <w:rsid w:val="00EC7A45"/>
    <w:rsid w:val="00ED0C5A"/>
    <w:rsid w:val="00ED0EE7"/>
    <w:rsid w:val="00ED1B8B"/>
    <w:rsid w:val="00ED21A4"/>
    <w:rsid w:val="00ED21A5"/>
    <w:rsid w:val="00ED2D4A"/>
    <w:rsid w:val="00ED5EF6"/>
    <w:rsid w:val="00ED6615"/>
    <w:rsid w:val="00ED6D78"/>
    <w:rsid w:val="00ED6EF0"/>
    <w:rsid w:val="00ED6F70"/>
    <w:rsid w:val="00ED6FAA"/>
    <w:rsid w:val="00ED7084"/>
    <w:rsid w:val="00ED7480"/>
    <w:rsid w:val="00ED765E"/>
    <w:rsid w:val="00EE0976"/>
    <w:rsid w:val="00EE1677"/>
    <w:rsid w:val="00EE1E1A"/>
    <w:rsid w:val="00EE332B"/>
    <w:rsid w:val="00EE34A9"/>
    <w:rsid w:val="00EE5361"/>
    <w:rsid w:val="00EE6347"/>
    <w:rsid w:val="00EF1F1C"/>
    <w:rsid w:val="00EF2525"/>
    <w:rsid w:val="00EF26FD"/>
    <w:rsid w:val="00EF2F09"/>
    <w:rsid w:val="00EF2FA4"/>
    <w:rsid w:val="00EF45F9"/>
    <w:rsid w:val="00EF62DB"/>
    <w:rsid w:val="00EF7028"/>
    <w:rsid w:val="00F0026A"/>
    <w:rsid w:val="00F00C16"/>
    <w:rsid w:val="00F013D6"/>
    <w:rsid w:val="00F01826"/>
    <w:rsid w:val="00F02DF0"/>
    <w:rsid w:val="00F04334"/>
    <w:rsid w:val="00F06A1A"/>
    <w:rsid w:val="00F06CD0"/>
    <w:rsid w:val="00F131C8"/>
    <w:rsid w:val="00F14364"/>
    <w:rsid w:val="00F20435"/>
    <w:rsid w:val="00F205B1"/>
    <w:rsid w:val="00F20B5A"/>
    <w:rsid w:val="00F20F31"/>
    <w:rsid w:val="00F22075"/>
    <w:rsid w:val="00F23C53"/>
    <w:rsid w:val="00F23ECB"/>
    <w:rsid w:val="00F23F49"/>
    <w:rsid w:val="00F249A9"/>
    <w:rsid w:val="00F27B7B"/>
    <w:rsid w:val="00F3299F"/>
    <w:rsid w:val="00F338CA"/>
    <w:rsid w:val="00F33A8A"/>
    <w:rsid w:val="00F35DE6"/>
    <w:rsid w:val="00F366BC"/>
    <w:rsid w:val="00F37EAC"/>
    <w:rsid w:val="00F40A98"/>
    <w:rsid w:val="00F40D04"/>
    <w:rsid w:val="00F422EA"/>
    <w:rsid w:val="00F4289C"/>
    <w:rsid w:val="00F435CC"/>
    <w:rsid w:val="00F4566B"/>
    <w:rsid w:val="00F46004"/>
    <w:rsid w:val="00F47713"/>
    <w:rsid w:val="00F5005B"/>
    <w:rsid w:val="00F512FA"/>
    <w:rsid w:val="00F51D5D"/>
    <w:rsid w:val="00F52CD7"/>
    <w:rsid w:val="00F5390E"/>
    <w:rsid w:val="00F53FD6"/>
    <w:rsid w:val="00F543DC"/>
    <w:rsid w:val="00F57C22"/>
    <w:rsid w:val="00F60C40"/>
    <w:rsid w:val="00F61099"/>
    <w:rsid w:val="00F61B3E"/>
    <w:rsid w:val="00F62327"/>
    <w:rsid w:val="00F6238A"/>
    <w:rsid w:val="00F63BD5"/>
    <w:rsid w:val="00F64DA6"/>
    <w:rsid w:val="00F65090"/>
    <w:rsid w:val="00F661A8"/>
    <w:rsid w:val="00F67697"/>
    <w:rsid w:val="00F67F59"/>
    <w:rsid w:val="00F71A18"/>
    <w:rsid w:val="00F72134"/>
    <w:rsid w:val="00F72861"/>
    <w:rsid w:val="00F72EDD"/>
    <w:rsid w:val="00F73094"/>
    <w:rsid w:val="00F73BE2"/>
    <w:rsid w:val="00F7686E"/>
    <w:rsid w:val="00F77440"/>
    <w:rsid w:val="00F81C9A"/>
    <w:rsid w:val="00F828A5"/>
    <w:rsid w:val="00F82B00"/>
    <w:rsid w:val="00F82D72"/>
    <w:rsid w:val="00F82F96"/>
    <w:rsid w:val="00F832A8"/>
    <w:rsid w:val="00F86A74"/>
    <w:rsid w:val="00F90037"/>
    <w:rsid w:val="00F90CDF"/>
    <w:rsid w:val="00F92538"/>
    <w:rsid w:val="00F925AE"/>
    <w:rsid w:val="00F94B9C"/>
    <w:rsid w:val="00F95846"/>
    <w:rsid w:val="00F9694A"/>
    <w:rsid w:val="00F9797A"/>
    <w:rsid w:val="00F97D7A"/>
    <w:rsid w:val="00FA057A"/>
    <w:rsid w:val="00FA1824"/>
    <w:rsid w:val="00FA2F43"/>
    <w:rsid w:val="00FA7F0B"/>
    <w:rsid w:val="00FB0E35"/>
    <w:rsid w:val="00FB1046"/>
    <w:rsid w:val="00FB20E1"/>
    <w:rsid w:val="00FB23B6"/>
    <w:rsid w:val="00FB3084"/>
    <w:rsid w:val="00FB507A"/>
    <w:rsid w:val="00FB5797"/>
    <w:rsid w:val="00FC280C"/>
    <w:rsid w:val="00FD0100"/>
    <w:rsid w:val="00FD113B"/>
    <w:rsid w:val="00FD6A7D"/>
    <w:rsid w:val="00FD7FFA"/>
    <w:rsid w:val="00FE1124"/>
    <w:rsid w:val="00FE17F7"/>
    <w:rsid w:val="00FE4B31"/>
    <w:rsid w:val="00FE6176"/>
    <w:rsid w:val="00FE7471"/>
    <w:rsid w:val="00FF1479"/>
    <w:rsid w:val="00FF370E"/>
    <w:rsid w:val="00FF37F4"/>
    <w:rsid w:val="00FF3C60"/>
    <w:rsid w:val="00FF4846"/>
    <w:rsid w:val="00FF5041"/>
    <w:rsid w:val="00FF5179"/>
    <w:rsid w:val="00FF5254"/>
    <w:rsid w:val="00FF5479"/>
    <w:rsid w:val="00FF55AA"/>
    <w:rsid w:val="00FF573B"/>
    <w:rsid w:val="00FF62E6"/>
    <w:rsid w:val="00FF730D"/>
    <w:rsid w:val="016E5CAD"/>
    <w:rsid w:val="03759A2D"/>
    <w:rsid w:val="12BA3E37"/>
    <w:rsid w:val="14CF566B"/>
    <w:rsid w:val="15871D97"/>
    <w:rsid w:val="1A846B21"/>
    <w:rsid w:val="1EAC4308"/>
    <w:rsid w:val="1EAE4BB5"/>
    <w:rsid w:val="1F796619"/>
    <w:rsid w:val="1FFD8CB6"/>
    <w:rsid w:val="239F3002"/>
    <w:rsid w:val="256D6149"/>
    <w:rsid w:val="2ABE7FF2"/>
    <w:rsid w:val="2BF4699C"/>
    <w:rsid w:val="2DBF5486"/>
    <w:rsid w:val="2FA854A1"/>
    <w:rsid w:val="319779A2"/>
    <w:rsid w:val="34DC0034"/>
    <w:rsid w:val="356E11CF"/>
    <w:rsid w:val="378AA26B"/>
    <w:rsid w:val="387D4261"/>
    <w:rsid w:val="3B5A3316"/>
    <w:rsid w:val="3BFB716F"/>
    <w:rsid w:val="4272176A"/>
    <w:rsid w:val="44A63434"/>
    <w:rsid w:val="46153460"/>
    <w:rsid w:val="470B28B0"/>
    <w:rsid w:val="4728284C"/>
    <w:rsid w:val="48CE73E8"/>
    <w:rsid w:val="4AE91DEB"/>
    <w:rsid w:val="4AF46035"/>
    <w:rsid w:val="4BF950DE"/>
    <w:rsid w:val="4CE27EB0"/>
    <w:rsid w:val="4F557E12"/>
    <w:rsid w:val="4F9B7802"/>
    <w:rsid w:val="4FFE4E5F"/>
    <w:rsid w:val="4FFF6EB1"/>
    <w:rsid w:val="508C1DCB"/>
    <w:rsid w:val="57A42E28"/>
    <w:rsid w:val="58673AF1"/>
    <w:rsid w:val="59E79EAC"/>
    <w:rsid w:val="5C3D3CA4"/>
    <w:rsid w:val="5F422060"/>
    <w:rsid w:val="5FE35928"/>
    <w:rsid w:val="629604FF"/>
    <w:rsid w:val="646C0022"/>
    <w:rsid w:val="666878CC"/>
    <w:rsid w:val="677F4417"/>
    <w:rsid w:val="68B4049D"/>
    <w:rsid w:val="6C3167BC"/>
    <w:rsid w:val="6DEAF75E"/>
    <w:rsid w:val="6E1C42D5"/>
    <w:rsid w:val="6FFF9A7F"/>
    <w:rsid w:val="71C9494D"/>
    <w:rsid w:val="72DE93DC"/>
    <w:rsid w:val="733C5552"/>
    <w:rsid w:val="78841900"/>
    <w:rsid w:val="79BD24E1"/>
    <w:rsid w:val="79D6A153"/>
    <w:rsid w:val="7A9F77AE"/>
    <w:rsid w:val="7B4E0F84"/>
    <w:rsid w:val="7BDFBD96"/>
    <w:rsid w:val="7CAEA231"/>
    <w:rsid w:val="7D7F33C3"/>
    <w:rsid w:val="7EBB0BE9"/>
    <w:rsid w:val="7FCF90EA"/>
    <w:rsid w:val="7FE666CA"/>
    <w:rsid w:val="7FEF4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stroke="f">
      <v:fill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Indent 2" w:semiHidden="0" w:uiPriority="0" w:unhideWhenUsed="0"/>
    <w:lsdException w:name="Body Text Indent 3" w:semiHidden="0" w:uiPriority="0" w:unhideWhenUsed="0"/>
    <w:lsdException w:name="Hyperlink" w:semiHidden="0" w:unhideWhenUsed="0"/>
    <w:lsdException w:name="Strong" w:semiHidden="0" w:uiPriority="0" w:unhideWhenUsed="0" w:qFormat="1"/>
    <w:lsdException w:name="Emphasis" w:semiHidden="0" w:uiPriority="20" w:unhideWhenUsed="0" w:qFormat="1"/>
    <w:lsdException w:name="Document Map" w:semiHidden="0"/>
    <w:lsdException w:name="Normal (Web)" w:semiHidden="0" w:qFormat="1"/>
    <w:lsdException w:name="Normal Table" w:uiPriority="0" w:unhideWhenUsed="0"/>
    <w:lsdException w:name="annotation subject" w:semiHidden="0"/>
    <w:lsdException w:name="Balloon Text" w:semiHidden="0"/>
    <w:lsdException w:name="Table Grid" w:semiHidden="0" w:uiPriority="0"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A5989"/>
    <w:pPr>
      <w:widowControl w:val="0"/>
      <w:jc w:val="both"/>
    </w:pPr>
    <w:rPr>
      <w:kern w:val="2"/>
      <w:sz w:val="21"/>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Document Map"/>
    <w:basedOn w:val="a6"/>
    <w:link w:val="Char"/>
    <w:uiPriority w:val="99"/>
    <w:unhideWhenUsed/>
    <w:rPr>
      <w:rFonts w:ascii="宋体"/>
      <w:sz w:val="18"/>
      <w:szCs w:val="18"/>
    </w:rPr>
  </w:style>
  <w:style w:type="character" w:customStyle="1" w:styleId="Char">
    <w:name w:val="文档结构图 Char"/>
    <w:link w:val="aa"/>
    <w:uiPriority w:val="99"/>
    <w:semiHidden/>
    <w:rPr>
      <w:rFonts w:ascii="宋体"/>
      <w:kern w:val="2"/>
      <w:sz w:val="18"/>
      <w:szCs w:val="18"/>
    </w:rPr>
  </w:style>
  <w:style w:type="paragraph" w:styleId="ab">
    <w:name w:val="annotation text"/>
    <w:basedOn w:val="a6"/>
    <w:link w:val="Char0"/>
    <w:uiPriority w:val="99"/>
    <w:unhideWhenUsed/>
    <w:pPr>
      <w:jc w:val="left"/>
    </w:pPr>
  </w:style>
  <w:style w:type="character" w:customStyle="1" w:styleId="Char0">
    <w:name w:val="批注文字 Char"/>
    <w:link w:val="ab"/>
    <w:uiPriority w:val="99"/>
    <w:semiHidden/>
    <w:rPr>
      <w:kern w:val="2"/>
      <w:sz w:val="21"/>
      <w:szCs w:val="24"/>
    </w:rPr>
  </w:style>
  <w:style w:type="paragraph" w:styleId="ac">
    <w:name w:val="Body Text Indent"/>
    <w:basedOn w:val="a6"/>
    <w:pPr>
      <w:spacing w:line="360" w:lineRule="auto"/>
      <w:ind w:firstLineChars="200" w:firstLine="413"/>
    </w:pPr>
    <w:rPr>
      <w:b/>
      <w:bCs/>
    </w:rPr>
  </w:style>
  <w:style w:type="paragraph" w:styleId="ad">
    <w:name w:val="Date"/>
    <w:basedOn w:val="a6"/>
    <w:next w:val="a6"/>
    <w:pPr>
      <w:ind w:leftChars="2500" w:left="100"/>
    </w:pPr>
  </w:style>
  <w:style w:type="paragraph" w:styleId="2">
    <w:name w:val="Body Text Indent 2"/>
    <w:basedOn w:val="a6"/>
    <w:pPr>
      <w:spacing w:line="440" w:lineRule="exact"/>
      <w:ind w:firstLine="412"/>
    </w:pPr>
  </w:style>
  <w:style w:type="paragraph" w:styleId="ae">
    <w:name w:val="Balloon Text"/>
    <w:basedOn w:val="a6"/>
    <w:link w:val="Char1"/>
    <w:uiPriority w:val="99"/>
    <w:unhideWhenUsed/>
    <w:rPr>
      <w:sz w:val="18"/>
      <w:szCs w:val="18"/>
    </w:rPr>
  </w:style>
  <w:style w:type="character" w:customStyle="1" w:styleId="Char1">
    <w:name w:val="批注框文本 Char"/>
    <w:link w:val="ae"/>
    <w:uiPriority w:val="99"/>
    <w:semiHidden/>
    <w:rPr>
      <w:kern w:val="2"/>
      <w:sz w:val="18"/>
      <w:szCs w:val="18"/>
    </w:rPr>
  </w:style>
  <w:style w:type="paragraph" w:styleId="af">
    <w:name w:val="footer"/>
    <w:basedOn w:val="a6"/>
    <w:pPr>
      <w:tabs>
        <w:tab w:val="center" w:pos="4153"/>
        <w:tab w:val="right" w:pos="8306"/>
      </w:tabs>
      <w:snapToGrid w:val="0"/>
      <w:jc w:val="left"/>
    </w:pPr>
    <w:rPr>
      <w:sz w:val="18"/>
      <w:szCs w:val="18"/>
    </w:rPr>
  </w:style>
  <w:style w:type="paragraph" w:styleId="af0">
    <w:name w:val="header"/>
    <w:basedOn w:val="a6"/>
    <w:pPr>
      <w:pBdr>
        <w:bottom w:val="single" w:sz="6" w:space="1" w:color="auto"/>
      </w:pBdr>
      <w:tabs>
        <w:tab w:val="center" w:pos="4153"/>
        <w:tab w:val="right" w:pos="8306"/>
      </w:tabs>
      <w:snapToGrid w:val="0"/>
      <w:jc w:val="center"/>
    </w:pPr>
    <w:rPr>
      <w:sz w:val="18"/>
      <w:szCs w:val="18"/>
    </w:rPr>
  </w:style>
  <w:style w:type="paragraph" w:styleId="3">
    <w:name w:val="Body Text Indent 3"/>
    <w:basedOn w:val="a6"/>
    <w:pPr>
      <w:spacing w:line="360" w:lineRule="auto"/>
      <w:ind w:firstLineChars="200" w:firstLine="420"/>
    </w:pPr>
    <w:rPr>
      <w:color w:val="FF0000"/>
    </w:rPr>
  </w:style>
  <w:style w:type="paragraph" w:styleId="af1">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af2">
    <w:name w:val="annotation subject"/>
    <w:basedOn w:val="ab"/>
    <w:next w:val="ab"/>
    <w:link w:val="Char2"/>
    <w:uiPriority w:val="99"/>
    <w:unhideWhenUsed/>
    <w:rPr>
      <w:b/>
      <w:bCs/>
    </w:rPr>
  </w:style>
  <w:style w:type="character" w:customStyle="1" w:styleId="Char2">
    <w:name w:val="批注主题 Char"/>
    <w:link w:val="af2"/>
    <w:uiPriority w:val="99"/>
    <w:semiHidden/>
    <w:rPr>
      <w:b/>
      <w:bCs/>
      <w:kern w:val="2"/>
      <w:sz w:val="21"/>
      <w:szCs w:val="24"/>
    </w:rPr>
  </w:style>
  <w:style w:type="table" w:styleId="af3">
    <w:name w:val="Table Grid"/>
    <w:basedOn w:val="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page number"/>
  </w:style>
  <w:style w:type="character" w:styleId="af6">
    <w:name w:val="Hyperlink"/>
    <w:uiPriority w:val="99"/>
    <w:rPr>
      <w:color w:val="0000FF"/>
      <w:u w:val="single"/>
    </w:rPr>
  </w:style>
  <w:style w:type="character" w:styleId="af7">
    <w:name w:val="annotation reference"/>
    <w:uiPriority w:val="99"/>
    <w:unhideWhenUsed/>
    <w:rPr>
      <w:sz w:val="21"/>
      <w:szCs w:val="21"/>
    </w:rPr>
  </w:style>
  <w:style w:type="paragraph" w:customStyle="1" w:styleId="af8">
    <w:name w:val="参考文献、索引标题"/>
    <w:basedOn w:val="a6"/>
    <w:next w:val="a6"/>
    <w:pPr>
      <w:widowControl/>
      <w:shd w:val="clear" w:color="FFFFFF" w:fill="FFFFFF"/>
      <w:spacing w:before="640" w:after="200"/>
      <w:jc w:val="center"/>
      <w:outlineLvl w:val="0"/>
    </w:pPr>
    <w:rPr>
      <w:rFonts w:ascii="黑体" w:eastAsia="黑体"/>
      <w:kern w:val="0"/>
      <w:szCs w:val="20"/>
    </w:rPr>
  </w:style>
  <w:style w:type="paragraph" w:customStyle="1" w:styleId="af9">
    <w:name w:val="段"/>
    <w:link w:val="Char3"/>
    <w:pPr>
      <w:autoSpaceDE w:val="0"/>
      <w:autoSpaceDN w:val="0"/>
      <w:ind w:firstLineChars="200" w:firstLine="200"/>
      <w:jc w:val="both"/>
    </w:pPr>
    <w:rPr>
      <w:rFonts w:ascii="宋体"/>
      <w:sz w:val="21"/>
    </w:rPr>
  </w:style>
  <w:style w:type="character" w:customStyle="1" w:styleId="Char3">
    <w:name w:val="段 Char"/>
    <w:link w:val="af9"/>
    <w:qFormat/>
    <w:rPr>
      <w:rFonts w:ascii="宋体"/>
      <w:sz w:val="21"/>
      <w:lang w:val="en-US" w:eastAsia="zh-CN" w:bidi="ar-SA"/>
    </w:rPr>
  </w:style>
  <w:style w:type="paragraph" w:customStyle="1" w:styleId="afa">
    <w:name w:val="章标题"/>
    <w:next w:val="af9"/>
    <w:pPr>
      <w:spacing w:before="50" w:after="50"/>
      <w:jc w:val="both"/>
      <w:outlineLvl w:val="1"/>
    </w:pPr>
    <w:rPr>
      <w:rFonts w:ascii="黑体" w:eastAsia="黑体"/>
      <w:sz w:val="21"/>
    </w:rPr>
  </w:style>
  <w:style w:type="paragraph" w:customStyle="1" w:styleId="afb">
    <w:name w:val="一级条标题"/>
    <w:basedOn w:val="afa"/>
    <w:next w:val="af9"/>
    <w:pPr>
      <w:spacing w:before="0" w:after="0"/>
      <w:jc w:val="left"/>
      <w:outlineLvl w:val="2"/>
    </w:pPr>
  </w:style>
  <w:style w:type="paragraph" w:customStyle="1" w:styleId="afc">
    <w:name w:val="二级条标题"/>
    <w:basedOn w:val="afb"/>
    <w:next w:val="af9"/>
    <w:pPr>
      <w:tabs>
        <w:tab w:val="left" w:pos="360"/>
      </w:tabs>
      <w:outlineLvl w:val="3"/>
    </w:pPr>
  </w:style>
  <w:style w:type="paragraph" w:customStyle="1" w:styleId="afd">
    <w:name w:val="三级条标题"/>
    <w:basedOn w:val="afc"/>
    <w:next w:val="af9"/>
    <w:pPr>
      <w:numPr>
        <w:ilvl w:val="4"/>
      </w:numPr>
      <w:outlineLvl w:val="4"/>
    </w:pPr>
  </w:style>
  <w:style w:type="paragraph" w:customStyle="1" w:styleId="afe">
    <w:name w:val="正文图标题"/>
    <w:next w:val="af9"/>
    <w:pPr>
      <w:jc w:val="center"/>
    </w:pPr>
    <w:rPr>
      <w:rFonts w:ascii="黑体" w:eastAsia="黑体"/>
      <w:sz w:val="21"/>
    </w:rPr>
  </w:style>
  <w:style w:type="paragraph" w:customStyle="1" w:styleId="aff">
    <w:name w:val="前言、引言标题"/>
    <w:next w:val="a6"/>
    <w:pPr>
      <w:shd w:val="clear" w:color="FFFFFF" w:fill="FFFFFF"/>
      <w:spacing w:before="640" w:after="560"/>
      <w:ind w:left="2940"/>
      <w:jc w:val="center"/>
      <w:outlineLvl w:val="0"/>
    </w:pPr>
    <w:rPr>
      <w:rFonts w:ascii="黑体" w:eastAsia="黑体"/>
      <w:sz w:val="32"/>
    </w:rPr>
  </w:style>
  <w:style w:type="paragraph" w:customStyle="1" w:styleId="aff0">
    <w:name w:val="实施日期"/>
    <w:basedOn w:val="a6"/>
    <w:pPr>
      <w:framePr w:w="4000" w:h="473" w:hRule="exact" w:vSpace="180" w:wrap="around" w:hAnchor="margin" w:xAlign="right" w:y="13511" w:anchorLock="1"/>
      <w:widowControl/>
      <w:jc w:val="right"/>
    </w:pPr>
    <w:rPr>
      <w:rFonts w:eastAsia="黑体"/>
      <w:kern w:val="0"/>
      <w:sz w:val="28"/>
      <w:szCs w:val="20"/>
    </w:rPr>
  </w:style>
  <w:style w:type="paragraph" w:customStyle="1" w:styleId="aff1">
    <w:name w:val="图表脚注"/>
    <w:next w:val="af9"/>
    <w:pPr>
      <w:ind w:leftChars="200" w:left="300" w:hangingChars="100" w:hanging="100"/>
      <w:jc w:val="both"/>
    </w:pPr>
    <w:rPr>
      <w:rFonts w:ascii="宋体"/>
      <w:sz w:val="18"/>
    </w:rPr>
  </w:style>
  <w:style w:type="character" w:customStyle="1" w:styleId="style71">
    <w:name w:val="style71"/>
    <w:rPr>
      <w:b/>
      <w:bCs/>
      <w:color w:val="0050A2"/>
      <w:sz w:val="26"/>
      <w:szCs w:val="26"/>
    </w:rPr>
  </w:style>
  <w:style w:type="paragraph" w:customStyle="1" w:styleId="aff2">
    <w:name w:val="正文表标题"/>
    <w:next w:val="af9"/>
    <w:pPr>
      <w:spacing w:beforeLines="50" w:before="156" w:afterLines="50" w:after="156"/>
      <w:ind w:left="360" w:hanging="360"/>
      <w:jc w:val="center"/>
    </w:pPr>
    <w:rPr>
      <w:rFonts w:ascii="黑体" w:eastAsia="黑体"/>
      <w:sz w:val="21"/>
    </w:rPr>
  </w:style>
  <w:style w:type="paragraph" w:customStyle="1" w:styleId="aff3">
    <w:name w:val="其他发布日期"/>
    <w:basedOn w:val="a6"/>
    <w:pPr>
      <w:framePr w:w="3997" w:h="471" w:hRule="exact" w:vSpace="181" w:wrap="around" w:vAnchor="page" w:hAnchor="page" w:x="1419" w:y="14097" w:anchorLock="1"/>
      <w:widowControl/>
      <w:jc w:val="left"/>
    </w:pPr>
    <w:rPr>
      <w:rFonts w:eastAsia="黑体"/>
      <w:kern w:val="0"/>
      <w:sz w:val="28"/>
      <w:szCs w:val="20"/>
    </w:rPr>
  </w:style>
  <w:style w:type="table" w:customStyle="1" w:styleId="1">
    <w:name w:val="网格型1"/>
    <w:basedOn w:val="a8"/>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4">
    <w:name w:val="标准文件_一级条标题"/>
    <w:basedOn w:val="aff5"/>
    <w:next w:val="aff6"/>
    <w:qFormat/>
    <w:pPr>
      <w:spacing w:beforeLines="50" w:before="50" w:afterLines="50" w:after="50"/>
      <w:ind w:left="284"/>
      <w:outlineLvl w:val="1"/>
    </w:pPr>
  </w:style>
  <w:style w:type="paragraph" w:customStyle="1" w:styleId="aff5">
    <w:name w:val="标准文件_章标题"/>
    <w:next w:val="aff6"/>
    <w:qFormat/>
    <w:pPr>
      <w:spacing w:beforeLines="100" w:before="100" w:afterLines="100" w:after="100"/>
      <w:jc w:val="both"/>
      <w:outlineLvl w:val="0"/>
    </w:pPr>
    <w:rPr>
      <w:rFonts w:ascii="黑体" w:eastAsia="黑体"/>
      <w:sz w:val="21"/>
    </w:rPr>
  </w:style>
  <w:style w:type="paragraph" w:customStyle="1" w:styleId="aff6">
    <w:name w:val="标准文件_段"/>
    <w:link w:val="Char4"/>
    <w:qFormat/>
    <w:pPr>
      <w:autoSpaceDE w:val="0"/>
      <w:autoSpaceDN w:val="0"/>
      <w:ind w:firstLineChars="200" w:firstLine="200"/>
      <w:jc w:val="both"/>
    </w:pPr>
    <w:rPr>
      <w:rFonts w:ascii="宋体"/>
      <w:sz w:val="21"/>
    </w:rPr>
  </w:style>
  <w:style w:type="paragraph" w:customStyle="1" w:styleId="a5">
    <w:name w:val="标准文件_二级条标题"/>
    <w:next w:val="aff6"/>
    <w:qFormat/>
    <w:pPr>
      <w:widowControl w:val="0"/>
      <w:numPr>
        <w:ilvl w:val="3"/>
        <w:numId w:val="5"/>
      </w:numPr>
      <w:spacing w:beforeLines="50" w:before="50" w:afterLines="50" w:after="50"/>
      <w:jc w:val="both"/>
      <w:outlineLvl w:val="2"/>
    </w:pPr>
    <w:rPr>
      <w:rFonts w:ascii="黑体" w:eastAsia="黑体"/>
      <w:sz w:val="21"/>
    </w:rPr>
  </w:style>
  <w:style w:type="paragraph" w:customStyle="1" w:styleId="aff7">
    <w:name w:val="标准文件_附录图标题"/>
    <w:next w:val="aff6"/>
    <w:pPr>
      <w:adjustRightInd w:val="0"/>
      <w:snapToGrid w:val="0"/>
      <w:spacing w:beforeLines="50" w:before="50" w:afterLines="50" w:after="50"/>
      <w:jc w:val="center"/>
    </w:pPr>
    <w:rPr>
      <w:rFonts w:ascii="黑体" w:eastAsia="黑体"/>
      <w:sz w:val="21"/>
    </w:rPr>
  </w:style>
  <w:style w:type="paragraph" w:customStyle="1" w:styleId="aff8">
    <w:name w:val="标准文件_附录图标号"/>
    <w:basedOn w:val="aff6"/>
    <w:next w:val="aff6"/>
    <w:qFormat/>
    <w:pPr>
      <w:spacing w:line="14" w:lineRule="exact"/>
      <w:ind w:left="420" w:firstLineChars="0" w:firstLine="0"/>
      <w:jc w:val="center"/>
    </w:pPr>
    <w:rPr>
      <w:rFonts w:ascii="黑体" w:eastAsia="黑体" w:hAnsi="黑体"/>
      <w:vanish/>
      <w:sz w:val="2"/>
      <w:szCs w:val="21"/>
    </w:rPr>
  </w:style>
  <w:style w:type="paragraph" w:customStyle="1" w:styleId="aff9">
    <w:name w:val="标准文件_术语条一"/>
    <w:basedOn w:val="affa"/>
    <w:next w:val="aff6"/>
    <w:qFormat/>
  </w:style>
  <w:style w:type="paragraph" w:customStyle="1" w:styleId="affa">
    <w:name w:val="标准文件_一级无标题"/>
    <w:basedOn w:val="aff4"/>
    <w:qFormat/>
    <w:pPr>
      <w:spacing w:beforeLines="0" w:before="0" w:afterLines="0" w:after="0"/>
      <w:outlineLvl w:val="9"/>
    </w:pPr>
    <w:rPr>
      <w:rFonts w:ascii="宋体" w:eastAsia="宋体"/>
    </w:rPr>
  </w:style>
  <w:style w:type="paragraph" w:customStyle="1" w:styleId="affb">
    <w:name w:val="标准文件_二级无标题"/>
    <w:basedOn w:val="a5"/>
    <w:qFormat/>
    <w:pPr>
      <w:spacing w:beforeLines="0" w:before="0" w:afterLines="0" w:after="0"/>
      <w:outlineLvl w:val="9"/>
    </w:pPr>
    <w:rPr>
      <w:rFonts w:ascii="宋体" w:eastAsia="宋体"/>
    </w:rPr>
  </w:style>
  <w:style w:type="paragraph" w:customStyle="1" w:styleId="affc">
    <w:name w:val="标准文件_正文图标题"/>
    <w:next w:val="aff6"/>
    <w:qFormat/>
    <w:pPr>
      <w:spacing w:beforeLines="50" w:before="50" w:afterLines="50" w:after="50"/>
      <w:ind w:left="2310"/>
      <w:jc w:val="center"/>
    </w:pPr>
    <w:rPr>
      <w:rFonts w:ascii="黑体" w:eastAsia="黑体"/>
      <w:sz w:val="21"/>
    </w:rPr>
  </w:style>
  <w:style w:type="paragraph" w:customStyle="1" w:styleId="affd">
    <w:name w:val="标准文件_三级条标题"/>
    <w:basedOn w:val="a5"/>
    <w:next w:val="aff6"/>
    <w:qFormat/>
    <w:pPr>
      <w:widowControl/>
      <w:numPr>
        <w:ilvl w:val="0"/>
        <w:numId w:val="0"/>
      </w:numPr>
      <w:outlineLvl w:val="3"/>
    </w:pPr>
  </w:style>
  <w:style w:type="paragraph" w:customStyle="1" w:styleId="affe">
    <w:name w:val="标准文件_字母编号列项（一级）"/>
    <w:qFormat/>
    <w:pPr>
      <w:tabs>
        <w:tab w:val="left" w:pos="851"/>
      </w:tabs>
      <w:ind w:left="851" w:hanging="426"/>
      <w:jc w:val="both"/>
    </w:pPr>
    <w:rPr>
      <w:rFonts w:ascii="宋体"/>
      <w:sz w:val="21"/>
    </w:rPr>
  </w:style>
  <w:style w:type="paragraph" w:customStyle="1" w:styleId="afff">
    <w:name w:val="标准文件_四级条标题"/>
    <w:next w:val="aff6"/>
    <w:qFormat/>
    <w:pPr>
      <w:widowControl w:val="0"/>
      <w:spacing w:beforeLines="50" w:before="50" w:afterLines="50" w:after="50"/>
      <w:jc w:val="both"/>
      <w:outlineLvl w:val="4"/>
    </w:pPr>
    <w:rPr>
      <w:rFonts w:ascii="黑体" w:eastAsia="黑体"/>
      <w:sz w:val="21"/>
    </w:rPr>
  </w:style>
  <w:style w:type="paragraph" w:customStyle="1" w:styleId="afff0">
    <w:name w:val="标准文件_五级条标题"/>
    <w:next w:val="aff6"/>
    <w:qFormat/>
    <w:pPr>
      <w:widowControl w:val="0"/>
      <w:spacing w:beforeLines="50" w:before="50" w:afterLines="50" w:after="50"/>
      <w:jc w:val="both"/>
      <w:outlineLvl w:val="5"/>
    </w:pPr>
    <w:rPr>
      <w:rFonts w:ascii="黑体" w:eastAsia="黑体"/>
      <w:sz w:val="21"/>
    </w:rPr>
  </w:style>
  <w:style w:type="paragraph" w:customStyle="1" w:styleId="afff1">
    <w:name w:val="前言标题"/>
    <w:next w:val="a6"/>
    <w:qFormat/>
    <w:pPr>
      <w:shd w:val="clear" w:color="FFFFFF" w:fill="FFFFFF"/>
      <w:spacing w:before="540" w:after="600"/>
      <w:jc w:val="center"/>
      <w:outlineLvl w:val="0"/>
    </w:pPr>
    <w:rPr>
      <w:rFonts w:ascii="黑体" w:eastAsia="黑体"/>
      <w:sz w:val="32"/>
    </w:rPr>
  </w:style>
  <w:style w:type="paragraph" w:customStyle="1" w:styleId="a">
    <w:name w:val="标准文件_附录标识"/>
    <w:next w:val="aff6"/>
    <w:rsid w:val="002F394D"/>
    <w:pPr>
      <w:numPr>
        <w:numId w:val="21"/>
      </w:numPr>
      <w:shd w:val="clear" w:color="FFFFFF" w:fill="FFFFFF"/>
      <w:tabs>
        <w:tab w:val="left" w:pos="6406"/>
      </w:tabs>
      <w:spacing w:beforeLines="25" w:before="25" w:afterLines="50" w:after="50"/>
      <w:jc w:val="center"/>
      <w:outlineLvl w:val="0"/>
    </w:pPr>
    <w:rPr>
      <w:rFonts w:ascii="黑体" w:eastAsia="黑体"/>
      <w:noProof/>
      <w:sz w:val="21"/>
    </w:rPr>
  </w:style>
  <w:style w:type="paragraph" w:customStyle="1" w:styleId="a0">
    <w:name w:val="标准文件_附录一级条标题"/>
    <w:next w:val="aff6"/>
    <w:rsid w:val="002F394D"/>
    <w:pPr>
      <w:widowControl w:val="0"/>
      <w:numPr>
        <w:ilvl w:val="1"/>
        <w:numId w:val="21"/>
      </w:numPr>
      <w:spacing w:beforeLines="50" w:before="50" w:afterLines="50" w:after="50"/>
      <w:jc w:val="both"/>
      <w:outlineLvl w:val="2"/>
    </w:pPr>
    <w:rPr>
      <w:rFonts w:ascii="黑体" w:eastAsia="黑体"/>
      <w:kern w:val="21"/>
      <w:sz w:val="21"/>
    </w:rPr>
  </w:style>
  <w:style w:type="paragraph" w:customStyle="1" w:styleId="a1">
    <w:name w:val="标准文件_附录二级条标题"/>
    <w:basedOn w:val="a0"/>
    <w:next w:val="aff6"/>
    <w:rsid w:val="002F394D"/>
    <w:pPr>
      <w:widowControl/>
      <w:numPr>
        <w:ilvl w:val="2"/>
      </w:numPr>
      <w:wordWrap w:val="0"/>
      <w:overflowPunct w:val="0"/>
      <w:autoSpaceDE w:val="0"/>
      <w:autoSpaceDN w:val="0"/>
      <w:textAlignment w:val="baseline"/>
      <w:outlineLvl w:val="3"/>
    </w:pPr>
  </w:style>
  <w:style w:type="paragraph" w:customStyle="1" w:styleId="a2">
    <w:name w:val="标准文件_附录三级条标题"/>
    <w:next w:val="aff6"/>
    <w:rsid w:val="002F394D"/>
    <w:pPr>
      <w:widowControl w:val="0"/>
      <w:numPr>
        <w:ilvl w:val="3"/>
        <w:numId w:val="21"/>
      </w:numPr>
      <w:spacing w:beforeLines="50" w:before="50" w:afterLines="50" w:after="50"/>
      <w:jc w:val="both"/>
      <w:outlineLvl w:val="4"/>
    </w:pPr>
    <w:rPr>
      <w:rFonts w:ascii="黑体" w:eastAsia="黑体"/>
      <w:kern w:val="21"/>
      <w:sz w:val="21"/>
    </w:rPr>
  </w:style>
  <w:style w:type="paragraph" w:customStyle="1" w:styleId="a3">
    <w:name w:val="标准文件_附录四级条标题"/>
    <w:next w:val="aff6"/>
    <w:rsid w:val="002F394D"/>
    <w:pPr>
      <w:widowControl w:val="0"/>
      <w:numPr>
        <w:ilvl w:val="4"/>
        <w:numId w:val="21"/>
      </w:numPr>
      <w:spacing w:beforeLines="50" w:before="50" w:afterLines="50" w:after="50"/>
      <w:jc w:val="both"/>
      <w:outlineLvl w:val="5"/>
    </w:pPr>
    <w:rPr>
      <w:rFonts w:ascii="黑体" w:eastAsia="黑体"/>
      <w:kern w:val="21"/>
      <w:sz w:val="21"/>
    </w:rPr>
  </w:style>
  <w:style w:type="paragraph" w:customStyle="1" w:styleId="a4">
    <w:name w:val="标准文件_附录五级条标题"/>
    <w:next w:val="aff6"/>
    <w:rsid w:val="002F394D"/>
    <w:pPr>
      <w:widowControl w:val="0"/>
      <w:numPr>
        <w:ilvl w:val="5"/>
        <w:numId w:val="21"/>
      </w:numPr>
      <w:spacing w:beforeLines="50" w:before="50" w:afterLines="50" w:after="50"/>
      <w:jc w:val="both"/>
      <w:outlineLvl w:val="6"/>
    </w:pPr>
    <w:rPr>
      <w:rFonts w:ascii="黑体" w:eastAsia="黑体"/>
      <w:kern w:val="21"/>
      <w:sz w:val="21"/>
    </w:rPr>
  </w:style>
  <w:style w:type="character" w:customStyle="1" w:styleId="Char4">
    <w:name w:val="标准文件_段 Char"/>
    <w:link w:val="aff6"/>
    <w:rsid w:val="00C42AAD"/>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8620">
      <w:bodyDiv w:val="1"/>
      <w:marLeft w:val="0"/>
      <w:marRight w:val="0"/>
      <w:marTop w:val="0"/>
      <w:marBottom w:val="0"/>
      <w:divBdr>
        <w:top w:val="none" w:sz="0" w:space="0" w:color="auto"/>
        <w:left w:val="none" w:sz="0" w:space="0" w:color="auto"/>
        <w:bottom w:val="none" w:sz="0" w:space="0" w:color="auto"/>
        <w:right w:val="none" w:sz="0" w:space="0" w:color="auto"/>
      </w:divBdr>
      <w:divsChild>
        <w:div w:id="335887896">
          <w:marLeft w:val="0"/>
          <w:marRight w:val="0"/>
          <w:marTop w:val="0"/>
          <w:marBottom w:val="0"/>
          <w:divBdr>
            <w:top w:val="none" w:sz="0" w:space="0" w:color="auto"/>
            <w:left w:val="none" w:sz="0" w:space="0" w:color="auto"/>
            <w:bottom w:val="none" w:sz="0" w:space="0" w:color="auto"/>
            <w:right w:val="none" w:sz="0" w:space="0" w:color="auto"/>
          </w:divBdr>
        </w:div>
        <w:div w:id="1117682519">
          <w:marLeft w:val="0"/>
          <w:marRight w:val="0"/>
          <w:marTop w:val="0"/>
          <w:marBottom w:val="0"/>
          <w:divBdr>
            <w:top w:val="none" w:sz="0" w:space="0" w:color="auto"/>
            <w:left w:val="none" w:sz="0" w:space="0" w:color="auto"/>
            <w:bottom w:val="none" w:sz="0" w:space="0" w:color="auto"/>
            <w:right w:val="none" w:sz="0" w:space="0" w:color="auto"/>
          </w:divBdr>
        </w:div>
      </w:divsChild>
    </w:div>
    <w:div w:id="105975184">
      <w:bodyDiv w:val="1"/>
      <w:marLeft w:val="0"/>
      <w:marRight w:val="0"/>
      <w:marTop w:val="0"/>
      <w:marBottom w:val="0"/>
      <w:divBdr>
        <w:top w:val="none" w:sz="0" w:space="0" w:color="auto"/>
        <w:left w:val="none" w:sz="0" w:space="0" w:color="auto"/>
        <w:bottom w:val="none" w:sz="0" w:space="0" w:color="auto"/>
        <w:right w:val="none" w:sz="0" w:space="0" w:color="auto"/>
      </w:divBdr>
      <w:divsChild>
        <w:div w:id="51009748">
          <w:marLeft w:val="0"/>
          <w:marRight w:val="0"/>
          <w:marTop w:val="0"/>
          <w:marBottom w:val="0"/>
          <w:divBdr>
            <w:top w:val="none" w:sz="0" w:space="0" w:color="auto"/>
            <w:left w:val="none" w:sz="0" w:space="0" w:color="auto"/>
            <w:bottom w:val="none" w:sz="0" w:space="0" w:color="auto"/>
            <w:right w:val="none" w:sz="0" w:space="0" w:color="auto"/>
          </w:divBdr>
        </w:div>
      </w:divsChild>
    </w:div>
    <w:div w:id="129634853">
      <w:bodyDiv w:val="1"/>
      <w:marLeft w:val="0"/>
      <w:marRight w:val="0"/>
      <w:marTop w:val="0"/>
      <w:marBottom w:val="0"/>
      <w:divBdr>
        <w:top w:val="none" w:sz="0" w:space="0" w:color="auto"/>
        <w:left w:val="none" w:sz="0" w:space="0" w:color="auto"/>
        <w:bottom w:val="none" w:sz="0" w:space="0" w:color="auto"/>
        <w:right w:val="none" w:sz="0" w:space="0" w:color="auto"/>
      </w:divBdr>
      <w:divsChild>
        <w:div w:id="530802176">
          <w:marLeft w:val="0"/>
          <w:marRight w:val="0"/>
          <w:marTop w:val="0"/>
          <w:marBottom w:val="0"/>
          <w:divBdr>
            <w:top w:val="none" w:sz="0" w:space="0" w:color="auto"/>
            <w:left w:val="none" w:sz="0" w:space="0" w:color="auto"/>
            <w:bottom w:val="none" w:sz="0" w:space="0" w:color="auto"/>
            <w:right w:val="none" w:sz="0" w:space="0" w:color="auto"/>
          </w:divBdr>
        </w:div>
        <w:div w:id="701125514">
          <w:marLeft w:val="0"/>
          <w:marRight w:val="0"/>
          <w:marTop w:val="0"/>
          <w:marBottom w:val="0"/>
          <w:divBdr>
            <w:top w:val="none" w:sz="0" w:space="0" w:color="auto"/>
            <w:left w:val="none" w:sz="0" w:space="0" w:color="auto"/>
            <w:bottom w:val="none" w:sz="0" w:space="0" w:color="auto"/>
            <w:right w:val="none" w:sz="0" w:space="0" w:color="auto"/>
          </w:divBdr>
        </w:div>
        <w:div w:id="1811363504">
          <w:marLeft w:val="0"/>
          <w:marRight w:val="0"/>
          <w:marTop w:val="0"/>
          <w:marBottom w:val="0"/>
          <w:divBdr>
            <w:top w:val="none" w:sz="0" w:space="0" w:color="auto"/>
            <w:left w:val="none" w:sz="0" w:space="0" w:color="auto"/>
            <w:bottom w:val="none" w:sz="0" w:space="0" w:color="auto"/>
            <w:right w:val="none" w:sz="0" w:space="0" w:color="auto"/>
          </w:divBdr>
        </w:div>
      </w:divsChild>
    </w:div>
    <w:div w:id="294024891">
      <w:bodyDiv w:val="1"/>
      <w:marLeft w:val="0"/>
      <w:marRight w:val="0"/>
      <w:marTop w:val="0"/>
      <w:marBottom w:val="0"/>
      <w:divBdr>
        <w:top w:val="none" w:sz="0" w:space="0" w:color="auto"/>
        <w:left w:val="none" w:sz="0" w:space="0" w:color="auto"/>
        <w:bottom w:val="none" w:sz="0" w:space="0" w:color="auto"/>
        <w:right w:val="none" w:sz="0" w:space="0" w:color="auto"/>
      </w:divBdr>
      <w:divsChild>
        <w:div w:id="336427981">
          <w:marLeft w:val="0"/>
          <w:marRight w:val="0"/>
          <w:marTop w:val="0"/>
          <w:marBottom w:val="0"/>
          <w:divBdr>
            <w:top w:val="none" w:sz="0" w:space="0" w:color="auto"/>
            <w:left w:val="none" w:sz="0" w:space="0" w:color="auto"/>
            <w:bottom w:val="none" w:sz="0" w:space="0" w:color="auto"/>
            <w:right w:val="none" w:sz="0" w:space="0" w:color="auto"/>
          </w:divBdr>
        </w:div>
        <w:div w:id="45034312">
          <w:marLeft w:val="0"/>
          <w:marRight w:val="0"/>
          <w:marTop w:val="0"/>
          <w:marBottom w:val="0"/>
          <w:divBdr>
            <w:top w:val="none" w:sz="0" w:space="0" w:color="auto"/>
            <w:left w:val="none" w:sz="0" w:space="0" w:color="auto"/>
            <w:bottom w:val="none" w:sz="0" w:space="0" w:color="auto"/>
            <w:right w:val="none" w:sz="0" w:space="0" w:color="auto"/>
          </w:divBdr>
        </w:div>
      </w:divsChild>
    </w:div>
    <w:div w:id="302583413">
      <w:bodyDiv w:val="1"/>
      <w:marLeft w:val="0"/>
      <w:marRight w:val="0"/>
      <w:marTop w:val="0"/>
      <w:marBottom w:val="0"/>
      <w:divBdr>
        <w:top w:val="none" w:sz="0" w:space="0" w:color="auto"/>
        <w:left w:val="none" w:sz="0" w:space="0" w:color="auto"/>
        <w:bottom w:val="none" w:sz="0" w:space="0" w:color="auto"/>
        <w:right w:val="none" w:sz="0" w:space="0" w:color="auto"/>
      </w:divBdr>
      <w:divsChild>
        <w:div w:id="304504288">
          <w:marLeft w:val="0"/>
          <w:marRight w:val="0"/>
          <w:marTop w:val="0"/>
          <w:marBottom w:val="0"/>
          <w:divBdr>
            <w:top w:val="none" w:sz="0" w:space="0" w:color="auto"/>
            <w:left w:val="none" w:sz="0" w:space="0" w:color="auto"/>
            <w:bottom w:val="none" w:sz="0" w:space="0" w:color="auto"/>
            <w:right w:val="none" w:sz="0" w:space="0" w:color="auto"/>
          </w:divBdr>
        </w:div>
      </w:divsChild>
    </w:div>
    <w:div w:id="303773577">
      <w:bodyDiv w:val="1"/>
      <w:marLeft w:val="0"/>
      <w:marRight w:val="0"/>
      <w:marTop w:val="0"/>
      <w:marBottom w:val="0"/>
      <w:divBdr>
        <w:top w:val="none" w:sz="0" w:space="0" w:color="auto"/>
        <w:left w:val="none" w:sz="0" w:space="0" w:color="auto"/>
        <w:bottom w:val="none" w:sz="0" w:space="0" w:color="auto"/>
        <w:right w:val="none" w:sz="0" w:space="0" w:color="auto"/>
      </w:divBdr>
      <w:divsChild>
        <w:div w:id="281574603">
          <w:marLeft w:val="0"/>
          <w:marRight w:val="0"/>
          <w:marTop w:val="0"/>
          <w:marBottom w:val="0"/>
          <w:divBdr>
            <w:top w:val="none" w:sz="0" w:space="0" w:color="auto"/>
            <w:left w:val="none" w:sz="0" w:space="0" w:color="auto"/>
            <w:bottom w:val="none" w:sz="0" w:space="0" w:color="auto"/>
            <w:right w:val="none" w:sz="0" w:space="0" w:color="auto"/>
          </w:divBdr>
        </w:div>
      </w:divsChild>
    </w:div>
    <w:div w:id="392317387">
      <w:bodyDiv w:val="1"/>
      <w:marLeft w:val="0"/>
      <w:marRight w:val="0"/>
      <w:marTop w:val="0"/>
      <w:marBottom w:val="0"/>
      <w:divBdr>
        <w:top w:val="none" w:sz="0" w:space="0" w:color="auto"/>
        <w:left w:val="none" w:sz="0" w:space="0" w:color="auto"/>
        <w:bottom w:val="none" w:sz="0" w:space="0" w:color="auto"/>
        <w:right w:val="none" w:sz="0" w:space="0" w:color="auto"/>
      </w:divBdr>
      <w:divsChild>
        <w:div w:id="419373944">
          <w:marLeft w:val="0"/>
          <w:marRight w:val="0"/>
          <w:marTop w:val="0"/>
          <w:marBottom w:val="0"/>
          <w:divBdr>
            <w:top w:val="none" w:sz="0" w:space="0" w:color="auto"/>
            <w:left w:val="none" w:sz="0" w:space="0" w:color="auto"/>
            <w:bottom w:val="none" w:sz="0" w:space="0" w:color="auto"/>
            <w:right w:val="none" w:sz="0" w:space="0" w:color="auto"/>
          </w:divBdr>
        </w:div>
        <w:div w:id="499391991">
          <w:marLeft w:val="0"/>
          <w:marRight w:val="0"/>
          <w:marTop w:val="0"/>
          <w:marBottom w:val="0"/>
          <w:divBdr>
            <w:top w:val="none" w:sz="0" w:space="0" w:color="auto"/>
            <w:left w:val="none" w:sz="0" w:space="0" w:color="auto"/>
            <w:bottom w:val="none" w:sz="0" w:space="0" w:color="auto"/>
            <w:right w:val="none" w:sz="0" w:space="0" w:color="auto"/>
          </w:divBdr>
        </w:div>
        <w:div w:id="1122576148">
          <w:marLeft w:val="0"/>
          <w:marRight w:val="0"/>
          <w:marTop w:val="0"/>
          <w:marBottom w:val="0"/>
          <w:divBdr>
            <w:top w:val="none" w:sz="0" w:space="0" w:color="auto"/>
            <w:left w:val="none" w:sz="0" w:space="0" w:color="auto"/>
            <w:bottom w:val="none" w:sz="0" w:space="0" w:color="auto"/>
            <w:right w:val="none" w:sz="0" w:space="0" w:color="auto"/>
          </w:divBdr>
        </w:div>
        <w:div w:id="1163592679">
          <w:marLeft w:val="0"/>
          <w:marRight w:val="0"/>
          <w:marTop w:val="0"/>
          <w:marBottom w:val="0"/>
          <w:divBdr>
            <w:top w:val="none" w:sz="0" w:space="0" w:color="auto"/>
            <w:left w:val="none" w:sz="0" w:space="0" w:color="auto"/>
            <w:bottom w:val="none" w:sz="0" w:space="0" w:color="auto"/>
            <w:right w:val="none" w:sz="0" w:space="0" w:color="auto"/>
          </w:divBdr>
        </w:div>
      </w:divsChild>
    </w:div>
    <w:div w:id="414790601">
      <w:bodyDiv w:val="1"/>
      <w:marLeft w:val="0"/>
      <w:marRight w:val="0"/>
      <w:marTop w:val="0"/>
      <w:marBottom w:val="0"/>
      <w:divBdr>
        <w:top w:val="none" w:sz="0" w:space="0" w:color="auto"/>
        <w:left w:val="none" w:sz="0" w:space="0" w:color="auto"/>
        <w:bottom w:val="none" w:sz="0" w:space="0" w:color="auto"/>
        <w:right w:val="none" w:sz="0" w:space="0" w:color="auto"/>
      </w:divBdr>
      <w:divsChild>
        <w:div w:id="1127552408">
          <w:marLeft w:val="0"/>
          <w:marRight w:val="0"/>
          <w:marTop w:val="0"/>
          <w:marBottom w:val="0"/>
          <w:divBdr>
            <w:top w:val="none" w:sz="0" w:space="0" w:color="auto"/>
            <w:left w:val="none" w:sz="0" w:space="0" w:color="auto"/>
            <w:bottom w:val="none" w:sz="0" w:space="0" w:color="auto"/>
            <w:right w:val="none" w:sz="0" w:space="0" w:color="auto"/>
          </w:divBdr>
        </w:div>
        <w:div w:id="2089188618">
          <w:marLeft w:val="0"/>
          <w:marRight w:val="0"/>
          <w:marTop w:val="0"/>
          <w:marBottom w:val="0"/>
          <w:divBdr>
            <w:top w:val="none" w:sz="0" w:space="0" w:color="auto"/>
            <w:left w:val="none" w:sz="0" w:space="0" w:color="auto"/>
            <w:bottom w:val="none" w:sz="0" w:space="0" w:color="auto"/>
            <w:right w:val="none" w:sz="0" w:space="0" w:color="auto"/>
          </w:divBdr>
        </w:div>
      </w:divsChild>
    </w:div>
    <w:div w:id="603415097">
      <w:bodyDiv w:val="1"/>
      <w:marLeft w:val="0"/>
      <w:marRight w:val="0"/>
      <w:marTop w:val="0"/>
      <w:marBottom w:val="0"/>
      <w:divBdr>
        <w:top w:val="none" w:sz="0" w:space="0" w:color="auto"/>
        <w:left w:val="none" w:sz="0" w:space="0" w:color="auto"/>
        <w:bottom w:val="none" w:sz="0" w:space="0" w:color="auto"/>
        <w:right w:val="none" w:sz="0" w:space="0" w:color="auto"/>
      </w:divBdr>
      <w:divsChild>
        <w:div w:id="65348071">
          <w:marLeft w:val="0"/>
          <w:marRight w:val="0"/>
          <w:marTop w:val="0"/>
          <w:marBottom w:val="0"/>
          <w:divBdr>
            <w:top w:val="none" w:sz="0" w:space="0" w:color="auto"/>
            <w:left w:val="none" w:sz="0" w:space="0" w:color="auto"/>
            <w:bottom w:val="none" w:sz="0" w:space="0" w:color="auto"/>
            <w:right w:val="none" w:sz="0" w:space="0" w:color="auto"/>
          </w:divBdr>
        </w:div>
      </w:divsChild>
    </w:div>
    <w:div w:id="782306963">
      <w:bodyDiv w:val="1"/>
      <w:marLeft w:val="0"/>
      <w:marRight w:val="0"/>
      <w:marTop w:val="0"/>
      <w:marBottom w:val="0"/>
      <w:divBdr>
        <w:top w:val="none" w:sz="0" w:space="0" w:color="auto"/>
        <w:left w:val="none" w:sz="0" w:space="0" w:color="auto"/>
        <w:bottom w:val="none" w:sz="0" w:space="0" w:color="auto"/>
        <w:right w:val="none" w:sz="0" w:space="0" w:color="auto"/>
      </w:divBdr>
      <w:divsChild>
        <w:div w:id="640694868">
          <w:marLeft w:val="0"/>
          <w:marRight w:val="0"/>
          <w:marTop w:val="0"/>
          <w:marBottom w:val="0"/>
          <w:divBdr>
            <w:top w:val="none" w:sz="0" w:space="0" w:color="auto"/>
            <w:left w:val="none" w:sz="0" w:space="0" w:color="auto"/>
            <w:bottom w:val="none" w:sz="0" w:space="0" w:color="auto"/>
            <w:right w:val="none" w:sz="0" w:space="0" w:color="auto"/>
          </w:divBdr>
        </w:div>
      </w:divsChild>
    </w:div>
    <w:div w:id="860357062">
      <w:bodyDiv w:val="1"/>
      <w:marLeft w:val="0"/>
      <w:marRight w:val="0"/>
      <w:marTop w:val="0"/>
      <w:marBottom w:val="0"/>
      <w:divBdr>
        <w:top w:val="none" w:sz="0" w:space="0" w:color="auto"/>
        <w:left w:val="none" w:sz="0" w:space="0" w:color="auto"/>
        <w:bottom w:val="none" w:sz="0" w:space="0" w:color="auto"/>
        <w:right w:val="none" w:sz="0" w:space="0" w:color="auto"/>
      </w:divBdr>
      <w:divsChild>
        <w:div w:id="1312370942">
          <w:marLeft w:val="0"/>
          <w:marRight w:val="0"/>
          <w:marTop w:val="0"/>
          <w:marBottom w:val="0"/>
          <w:divBdr>
            <w:top w:val="none" w:sz="0" w:space="0" w:color="auto"/>
            <w:left w:val="none" w:sz="0" w:space="0" w:color="auto"/>
            <w:bottom w:val="none" w:sz="0" w:space="0" w:color="auto"/>
            <w:right w:val="none" w:sz="0" w:space="0" w:color="auto"/>
          </w:divBdr>
        </w:div>
        <w:div w:id="75827176">
          <w:marLeft w:val="0"/>
          <w:marRight w:val="0"/>
          <w:marTop w:val="0"/>
          <w:marBottom w:val="0"/>
          <w:divBdr>
            <w:top w:val="none" w:sz="0" w:space="0" w:color="auto"/>
            <w:left w:val="none" w:sz="0" w:space="0" w:color="auto"/>
            <w:bottom w:val="none" w:sz="0" w:space="0" w:color="auto"/>
            <w:right w:val="none" w:sz="0" w:space="0" w:color="auto"/>
          </w:divBdr>
        </w:div>
        <w:div w:id="1542202764">
          <w:marLeft w:val="0"/>
          <w:marRight w:val="0"/>
          <w:marTop w:val="0"/>
          <w:marBottom w:val="0"/>
          <w:divBdr>
            <w:top w:val="none" w:sz="0" w:space="0" w:color="auto"/>
            <w:left w:val="none" w:sz="0" w:space="0" w:color="auto"/>
            <w:bottom w:val="none" w:sz="0" w:space="0" w:color="auto"/>
            <w:right w:val="none" w:sz="0" w:space="0" w:color="auto"/>
          </w:divBdr>
        </w:div>
        <w:div w:id="1842235386">
          <w:marLeft w:val="0"/>
          <w:marRight w:val="0"/>
          <w:marTop w:val="0"/>
          <w:marBottom w:val="0"/>
          <w:divBdr>
            <w:top w:val="none" w:sz="0" w:space="0" w:color="auto"/>
            <w:left w:val="none" w:sz="0" w:space="0" w:color="auto"/>
            <w:bottom w:val="none" w:sz="0" w:space="0" w:color="auto"/>
            <w:right w:val="none" w:sz="0" w:space="0" w:color="auto"/>
          </w:divBdr>
        </w:div>
      </w:divsChild>
    </w:div>
    <w:div w:id="1164272725">
      <w:bodyDiv w:val="1"/>
      <w:marLeft w:val="0"/>
      <w:marRight w:val="0"/>
      <w:marTop w:val="0"/>
      <w:marBottom w:val="0"/>
      <w:divBdr>
        <w:top w:val="none" w:sz="0" w:space="0" w:color="auto"/>
        <w:left w:val="none" w:sz="0" w:space="0" w:color="auto"/>
        <w:bottom w:val="none" w:sz="0" w:space="0" w:color="auto"/>
        <w:right w:val="none" w:sz="0" w:space="0" w:color="auto"/>
      </w:divBdr>
      <w:divsChild>
        <w:div w:id="1965965299">
          <w:marLeft w:val="0"/>
          <w:marRight w:val="0"/>
          <w:marTop w:val="0"/>
          <w:marBottom w:val="0"/>
          <w:divBdr>
            <w:top w:val="none" w:sz="0" w:space="0" w:color="auto"/>
            <w:left w:val="none" w:sz="0" w:space="0" w:color="auto"/>
            <w:bottom w:val="none" w:sz="0" w:space="0" w:color="auto"/>
            <w:right w:val="none" w:sz="0" w:space="0" w:color="auto"/>
          </w:divBdr>
        </w:div>
        <w:div w:id="1868256036">
          <w:marLeft w:val="0"/>
          <w:marRight w:val="0"/>
          <w:marTop w:val="0"/>
          <w:marBottom w:val="0"/>
          <w:divBdr>
            <w:top w:val="none" w:sz="0" w:space="0" w:color="auto"/>
            <w:left w:val="none" w:sz="0" w:space="0" w:color="auto"/>
            <w:bottom w:val="none" w:sz="0" w:space="0" w:color="auto"/>
            <w:right w:val="none" w:sz="0" w:space="0" w:color="auto"/>
          </w:divBdr>
        </w:div>
        <w:div w:id="544830101">
          <w:marLeft w:val="0"/>
          <w:marRight w:val="0"/>
          <w:marTop w:val="0"/>
          <w:marBottom w:val="0"/>
          <w:divBdr>
            <w:top w:val="none" w:sz="0" w:space="0" w:color="auto"/>
            <w:left w:val="none" w:sz="0" w:space="0" w:color="auto"/>
            <w:bottom w:val="none" w:sz="0" w:space="0" w:color="auto"/>
            <w:right w:val="none" w:sz="0" w:space="0" w:color="auto"/>
          </w:divBdr>
        </w:div>
        <w:div w:id="1971203937">
          <w:marLeft w:val="0"/>
          <w:marRight w:val="0"/>
          <w:marTop w:val="0"/>
          <w:marBottom w:val="0"/>
          <w:divBdr>
            <w:top w:val="none" w:sz="0" w:space="0" w:color="auto"/>
            <w:left w:val="none" w:sz="0" w:space="0" w:color="auto"/>
            <w:bottom w:val="none" w:sz="0" w:space="0" w:color="auto"/>
            <w:right w:val="none" w:sz="0" w:space="0" w:color="auto"/>
          </w:divBdr>
        </w:div>
      </w:divsChild>
    </w:div>
    <w:div w:id="1227230521">
      <w:bodyDiv w:val="1"/>
      <w:marLeft w:val="0"/>
      <w:marRight w:val="0"/>
      <w:marTop w:val="0"/>
      <w:marBottom w:val="0"/>
      <w:divBdr>
        <w:top w:val="none" w:sz="0" w:space="0" w:color="auto"/>
        <w:left w:val="none" w:sz="0" w:space="0" w:color="auto"/>
        <w:bottom w:val="none" w:sz="0" w:space="0" w:color="auto"/>
        <w:right w:val="none" w:sz="0" w:space="0" w:color="auto"/>
      </w:divBdr>
      <w:divsChild>
        <w:div w:id="203954067">
          <w:marLeft w:val="0"/>
          <w:marRight w:val="0"/>
          <w:marTop w:val="0"/>
          <w:marBottom w:val="0"/>
          <w:divBdr>
            <w:top w:val="none" w:sz="0" w:space="0" w:color="auto"/>
            <w:left w:val="none" w:sz="0" w:space="0" w:color="auto"/>
            <w:bottom w:val="none" w:sz="0" w:space="0" w:color="auto"/>
            <w:right w:val="none" w:sz="0" w:space="0" w:color="auto"/>
          </w:divBdr>
        </w:div>
        <w:div w:id="1699354186">
          <w:marLeft w:val="0"/>
          <w:marRight w:val="0"/>
          <w:marTop w:val="0"/>
          <w:marBottom w:val="0"/>
          <w:divBdr>
            <w:top w:val="none" w:sz="0" w:space="0" w:color="auto"/>
            <w:left w:val="none" w:sz="0" w:space="0" w:color="auto"/>
            <w:bottom w:val="none" w:sz="0" w:space="0" w:color="auto"/>
            <w:right w:val="none" w:sz="0" w:space="0" w:color="auto"/>
          </w:divBdr>
        </w:div>
        <w:div w:id="279337258">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
      </w:divsChild>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sChild>
        <w:div w:id="714735872">
          <w:marLeft w:val="0"/>
          <w:marRight w:val="0"/>
          <w:marTop w:val="0"/>
          <w:marBottom w:val="0"/>
          <w:divBdr>
            <w:top w:val="none" w:sz="0" w:space="0" w:color="auto"/>
            <w:left w:val="none" w:sz="0" w:space="0" w:color="auto"/>
            <w:bottom w:val="none" w:sz="0" w:space="0" w:color="auto"/>
            <w:right w:val="none" w:sz="0" w:space="0" w:color="auto"/>
          </w:divBdr>
        </w:div>
      </w:divsChild>
    </w:div>
    <w:div w:id="1248420258">
      <w:bodyDiv w:val="1"/>
      <w:marLeft w:val="0"/>
      <w:marRight w:val="0"/>
      <w:marTop w:val="0"/>
      <w:marBottom w:val="0"/>
      <w:divBdr>
        <w:top w:val="none" w:sz="0" w:space="0" w:color="auto"/>
        <w:left w:val="none" w:sz="0" w:space="0" w:color="auto"/>
        <w:bottom w:val="none" w:sz="0" w:space="0" w:color="auto"/>
        <w:right w:val="none" w:sz="0" w:space="0" w:color="auto"/>
      </w:divBdr>
      <w:divsChild>
        <w:div w:id="663049719">
          <w:marLeft w:val="0"/>
          <w:marRight w:val="0"/>
          <w:marTop w:val="0"/>
          <w:marBottom w:val="0"/>
          <w:divBdr>
            <w:top w:val="none" w:sz="0" w:space="0" w:color="auto"/>
            <w:left w:val="none" w:sz="0" w:space="0" w:color="auto"/>
            <w:bottom w:val="none" w:sz="0" w:space="0" w:color="auto"/>
            <w:right w:val="none" w:sz="0" w:space="0" w:color="auto"/>
          </w:divBdr>
        </w:div>
        <w:div w:id="189032919">
          <w:marLeft w:val="0"/>
          <w:marRight w:val="0"/>
          <w:marTop w:val="0"/>
          <w:marBottom w:val="0"/>
          <w:divBdr>
            <w:top w:val="none" w:sz="0" w:space="0" w:color="auto"/>
            <w:left w:val="none" w:sz="0" w:space="0" w:color="auto"/>
            <w:bottom w:val="none" w:sz="0" w:space="0" w:color="auto"/>
            <w:right w:val="none" w:sz="0" w:space="0" w:color="auto"/>
          </w:divBdr>
        </w:div>
        <w:div w:id="134220270">
          <w:marLeft w:val="0"/>
          <w:marRight w:val="0"/>
          <w:marTop w:val="0"/>
          <w:marBottom w:val="0"/>
          <w:divBdr>
            <w:top w:val="none" w:sz="0" w:space="0" w:color="auto"/>
            <w:left w:val="none" w:sz="0" w:space="0" w:color="auto"/>
            <w:bottom w:val="none" w:sz="0" w:space="0" w:color="auto"/>
            <w:right w:val="none" w:sz="0" w:space="0" w:color="auto"/>
          </w:divBdr>
        </w:div>
        <w:div w:id="202984386">
          <w:marLeft w:val="0"/>
          <w:marRight w:val="0"/>
          <w:marTop w:val="0"/>
          <w:marBottom w:val="0"/>
          <w:divBdr>
            <w:top w:val="none" w:sz="0" w:space="0" w:color="auto"/>
            <w:left w:val="none" w:sz="0" w:space="0" w:color="auto"/>
            <w:bottom w:val="none" w:sz="0" w:space="0" w:color="auto"/>
            <w:right w:val="none" w:sz="0" w:space="0" w:color="auto"/>
          </w:divBdr>
        </w:div>
        <w:div w:id="1827672260">
          <w:marLeft w:val="0"/>
          <w:marRight w:val="0"/>
          <w:marTop w:val="0"/>
          <w:marBottom w:val="0"/>
          <w:divBdr>
            <w:top w:val="none" w:sz="0" w:space="0" w:color="auto"/>
            <w:left w:val="none" w:sz="0" w:space="0" w:color="auto"/>
            <w:bottom w:val="none" w:sz="0" w:space="0" w:color="auto"/>
            <w:right w:val="none" w:sz="0" w:space="0" w:color="auto"/>
          </w:divBdr>
        </w:div>
      </w:divsChild>
    </w:div>
    <w:div w:id="1489203573">
      <w:bodyDiv w:val="1"/>
      <w:marLeft w:val="0"/>
      <w:marRight w:val="0"/>
      <w:marTop w:val="0"/>
      <w:marBottom w:val="0"/>
      <w:divBdr>
        <w:top w:val="none" w:sz="0" w:space="0" w:color="auto"/>
        <w:left w:val="none" w:sz="0" w:space="0" w:color="auto"/>
        <w:bottom w:val="none" w:sz="0" w:space="0" w:color="auto"/>
        <w:right w:val="none" w:sz="0" w:space="0" w:color="auto"/>
      </w:divBdr>
      <w:divsChild>
        <w:div w:id="194345950">
          <w:marLeft w:val="0"/>
          <w:marRight w:val="0"/>
          <w:marTop w:val="0"/>
          <w:marBottom w:val="0"/>
          <w:divBdr>
            <w:top w:val="none" w:sz="0" w:space="0" w:color="auto"/>
            <w:left w:val="none" w:sz="0" w:space="0" w:color="auto"/>
            <w:bottom w:val="none" w:sz="0" w:space="0" w:color="auto"/>
            <w:right w:val="none" w:sz="0" w:space="0" w:color="auto"/>
          </w:divBdr>
        </w:div>
      </w:divsChild>
    </w:div>
    <w:div w:id="1554121067">
      <w:bodyDiv w:val="1"/>
      <w:marLeft w:val="0"/>
      <w:marRight w:val="0"/>
      <w:marTop w:val="0"/>
      <w:marBottom w:val="0"/>
      <w:divBdr>
        <w:top w:val="none" w:sz="0" w:space="0" w:color="auto"/>
        <w:left w:val="none" w:sz="0" w:space="0" w:color="auto"/>
        <w:bottom w:val="none" w:sz="0" w:space="0" w:color="auto"/>
        <w:right w:val="none" w:sz="0" w:space="0" w:color="auto"/>
      </w:divBdr>
      <w:divsChild>
        <w:div w:id="1466309977">
          <w:marLeft w:val="0"/>
          <w:marRight w:val="0"/>
          <w:marTop w:val="0"/>
          <w:marBottom w:val="0"/>
          <w:divBdr>
            <w:top w:val="single" w:sz="2" w:space="0" w:color="D9D9E3"/>
            <w:left w:val="single" w:sz="2" w:space="0" w:color="D9D9E3"/>
            <w:bottom w:val="single" w:sz="2" w:space="0" w:color="D9D9E3"/>
            <w:right w:val="single" w:sz="2" w:space="0" w:color="D9D9E3"/>
          </w:divBdr>
          <w:divsChild>
            <w:div w:id="787167542">
              <w:marLeft w:val="0"/>
              <w:marRight w:val="0"/>
              <w:marTop w:val="0"/>
              <w:marBottom w:val="0"/>
              <w:divBdr>
                <w:top w:val="single" w:sz="2" w:space="0" w:color="D9D9E3"/>
                <w:left w:val="single" w:sz="2" w:space="0" w:color="D9D9E3"/>
                <w:bottom w:val="single" w:sz="2" w:space="0" w:color="D9D9E3"/>
                <w:right w:val="single" w:sz="2" w:space="0" w:color="D9D9E3"/>
              </w:divBdr>
              <w:divsChild>
                <w:div w:id="570507179">
                  <w:marLeft w:val="0"/>
                  <w:marRight w:val="0"/>
                  <w:marTop w:val="0"/>
                  <w:marBottom w:val="0"/>
                  <w:divBdr>
                    <w:top w:val="single" w:sz="2" w:space="0" w:color="D9D9E3"/>
                    <w:left w:val="single" w:sz="2" w:space="0" w:color="D9D9E3"/>
                    <w:bottom w:val="single" w:sz="2" w:space="0" w:color="D9D9E3"/>
                    <w:right w:val="single" w:sz="2" w:space="0" w:color="D9D9E3"/>
                  </w:divBdr>
                  <w:divsChild>
                    <w:div w:id="1722748423">
                      <w:marLeft w:val="0"/>
                      <w:marRight w:val="0"/>
                      <w:marTop w:val="0"/>
                      <w:marBottom w:val="0"/>
                      <w:divBdr>
                        <w:top w:val="single" w:sz="2" w:space="0" w:color="D9D9E3"/>
                        <w:left w:val="single" w:sz="2" w:space="0" w:color="D9D9E3"/>
                        <w:bottom w:val="single" w:sz="2" w:space="0" w:color="D9D9E3"/>
                        <w:right w:val="single" w:sz="2" w:space="0" w:color="D9D9E3"/>
                      </w:divBdr>
                      <w:divsChild>
                        <w:div w:id="1164859674">
                          <w:marLeft w:val="0"/>
                          <w:marRight w:val="0"/>
                          <w:marTop w:val="0"/>
                          <w:marBottom w:val="0"/>
                          <w:divBdr>
                            <w:top w:val="single" w:sz="2" w:space="0" w:color="D9D9E3"/>
                            <w:left w:val="single" w:sz="2" w:space="0" w:color="D9D9E3"/>
                            <w:bottom w:val="single" w:sz="2" w:space="0" w:color="D9D9E3"/>
                            <w:right w:val="single" w:sz="2" w:space="0" w:color="D9D9E3"/>
                          </w:divBdr>
                          <w:divsChild>
                            <w:div w:id="567690500">
                              <w:marLeft w:val="0"/>
                              <w:marRight w:val="0"/>
                              <w:marTop w:val="100"/>
                              <w:marBottom w:val="100"/>
                              <w:divBdr>
                                <w:top w:val="single" w:sz="2" w:space="0" w:color="D9D9E3"/>
                                <w:left w:val="single" w:sz="2" w:space="0" w:color="D9D9E3"/>
                                <w:bottom w:val="single" w:sz="2" w:space="0" w:color="D9D9E3"/>
                                <w:right w:val="single" w:sz="2" w:space="0" w:color="D9D9E3"/>
                              </w:divBdr>
                              <w:divsChild>
                                <w:div w:id="1895382842">
                                  <w:marLeft w:val="0"/>
                                  <w:marRight w:val="0"/>
                                  <w:marTop w:val="0"/>
                                  <w:marBottom w:val="0"/>
                                  <w:divBdr>
                                    <w:top w:val="single" w:sz="2" w:space="0" w:color="D9D9E3"/>
                                    <w:left w:val="single" w:sz="2" w:space="0" w:color="D9D9E3"/>
                                    <w:bottom w:val="single" w:sz="2" w:space="0" w:color="D9D9E3"/>
                                    <w:right w:val="single" w:sz="2" w:space="0" w:color="D9D9E3"/>
                                  </w:divBdr>
                                  <w:divsChild>
                                    <w:div w:id="173030998">
                                      <w:marLeft w:val="0"/>
                                      <w:marRight w:val="0"/>
                                      <w:marTop w:val="0"/>
                                      <w:marBottom w:val="0"/>
                                      <w:divBdr>
                                        <w:top w:val="single" w:sz="2" w:space="0" w:color="D9D9E3"/>
                                        <w:left w:val="single" w:sz="2" w:space="0" w:color="D9D9E3"/>
                                        <w:bottom w:val="single" w:sz="2" w:space="0" w:color="D9D9E3"/>
                                        <w:right w:val="single" w:sz="2" w:space="0" w:color="D9D9E3"/>
                                      </w:divBdr>
                                      <w:divsChild>
                                        <w:div w:id="1957325788">
                                          <w:marLeft w:val="0"/>
                                          <w:marRight w:val="0"/>
                                          <w:marTop w:val="0"/>
                                          <w:marBottom w:val="0"/>
                                          <w:divBdr>
                                            <w:top w:val="single" w:sz="2" w:space="0" w:color="D9D9E3"/>
                                            <w:left w:val="single" w:sz="2" w:space="0" w:color="D9D9E3"/>
                                            <w:bottom w:val="single" w:sz="2" w:space="0" w:color="D9D9E3"/>
                                            <w:right w:val="single" w:sz="2" w:space="0" w:color="D9D9E3"/>
                                          </w:divBdr>
                                          <w:divsChild>
                                            <w:div w:id="221134465">
                                              <w:marLeft w:val="0"/>
                                              <w:marRight w:val="0"/>
                                              <w:marTop w:val="0"/>
                                              <w:marBottom w:val="0"/>
                                              <w:divBdr>
                                                <w:top w:val="single" w:sz="2" w:space="0" w:color="D9D9E3"/>
                                                <w:left w:val="single" w:sz="2" w:space="0" w:color="D9D9E3"/>
                                                <w:bottom w:val="single" w:sz="2" w:space="0" w:color="D9D9E3"/>
                                                <w:right w:val="single" w:sz="2" w:space="0" w:color="D9D9E3"/>
                                              </w:divBdr>
                                              <w:divsChild>
                                                <w:div w:id="1915235104">
                                                  <w:marLeft w:val="0"/>
                                                  <w:marRight w:val="0"/>
                                                  <w:marTop w:val="0"/>
                                                  <w:marBottom w:val="0"/>
                                                  <w:divBdr>
                                                    <w:top w:val="single" w:sz="2" w:space="0" w:color="D9D9E3"/>
                                                    <w:left w:val="single" w:sz="2" w:space="0" w:color="D9D9E3"/>
                                                    <w:bottom w:val="single" w:sz="2" w:space="0" w:color="D9D9E3"/>
                                                    <w:right w:val="single" w:sz="2" w:space="0" w:color="D9D9E3"/>
                                                  </w:divBdr>
                                                  <w:divsChild>
                                                    <w:div w:id="6427308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37217317">
          <w:marLeft w:val="0"/>
          <w:marRight w:val="0"/>
          <w:marTop w:val="0"/>
          <w:marBottom w:val="0"/>
          <w:divBdr>
            <w:top w:val="none" w:sz="0" w:space="0" w:color="auto"/>
            <w:left w:val="none" w:sz="0" w:space="0" w:color="auto"/>
            <w:bottom w:val="none" w:sz="0" w:space="0" w:color="auto"/>
            <w:right w:val="none" w:sz="0" w:space="0" w:color="auto"/>
          </w:divBdr>
        </w:div>
      </w:divsChild>
    </w:div>
    <w:div w:id="1589078877">
      <w:bodyDiv w:val="1"/>
      <w:marLeft w:val="0"/>
      <w:marRight w:val="0"/>
      <w:marTop w:val="0"/>
      <w:marBottom w:val="0"/>
      <w:divBdr>
        <w:top w:val="none" w:sz="0" w:space="0" w:color="auto"/>
        <w:left w:val="none" w:sz="0" w:space="0" w:color="auto"/>
        <w:bottom w:val="none" w:sz="0" w:space="0" w:color="auto"/>
        <w:right w:val="none" w:sz="0" w:space="0" w:color="auto"/>
      </w:divBdr>
      <w:divsChild>
        <w:div w:id="1994213611">
          <w:marLeft w:val="0"/>
          <w:marRight w:val="0"/>
          <w:marTop w:val="0"/>
          <w:marBottom w:val="0"/>
          <w:divBdr>
            <w:top w:val="none" w:sz="0" w:space="0" w:color="auto"/>
            <w:left w:val="none" w:sz="0" w:space="0" w:color="auto"/>
            <w:bottom w:val="none" w:sz="0" w:space="0" w:color="auto"/>
            <w:right w:val="none" w:sz="0" w:space="0" w:color="auto"/>
          </w:divBdr>
        </w:div>
        <w:div w:id="63798780">
          <w:marLeft w:val="0"/>
          <w:marRight w:val="0"/>
          <w:marTop w:val="0"/>
          <w:marBottom w:val="0"/>
          <w:divBdr>
            <w:top w:val="none" w:sz="0" w:space="0" w:color="auto"/>
            <w:left w:val="none" w:sz="0" w:space="0" w:color="auto"/>
            <w:bottom w:val="none" w:sz="0" w:space="0" w:color="auto"/>
            <w:right w:val="none" w:sz="0" w:space="0" w:color="auto"/>
          </w:divBdr>
        </w:div>
        <w:div w:id="1280062044">
          <w:marLeft w:val="0"/>
          <w:marRight w:val="0"/>
          <w:marTop w:val="0"/>
          <w:marBottom w:val="0"/>
          <w:divBdr>
            <w:top w:val="none" w:sz="0" w:space="0" w:color="auto"/>
            <w:left w:val="none" w:sz="0" w:space="0" w:color="auto"/>
            <w:bottom w:val="none" w:sz="0" w:space="0" w:color="auto"/>
            <w:right w:val="none" w:sz="0" w:space="0" w:color="auto"/>
          </w:divBdr>
        </w:div>
        <w:div w:id="2019891350">
          <w:marLeft w:val="0"/>
          <w:marRight w:val="0"/>
          <w:marTop w:val="0"/>
          <w:marBottom w:val="0"/>
          <w:divBdr>
            <w:top w:val="none" w:sz="0" w:space="0" w:color="auto"/>
            <w:left w:val="none" w:sz="0" w:space="0" w:color="auto"/>
            <w:bottom w:val="none" w:sz="0" w:space="0" w:color="auto"/>
            <w:right w:val="none" w:sz="0" w:space="0" w:color="auto"/>
          </w:divBdr>
        </w:div>
      </w:divsChild>
    </w:div>
    <w:div w:id="1701277010">
      <w:bodyDiv w:val="1"/>
      <w:marLeft w:val="0"/>
      <w:marRight w:val="0"/>
      <w:marTop w:val="0"/>
      <w:marBottom w:val="0"/>
      <w:divBdr>
        <w:top w:val="none" w:sz="0" w:space="0" w:color="auto"/>
        <w:left w:val="none" w:sz="0" w:space="0" w:color="auto"/>
        <w:bottom w:val="none" w:sz="0" w:space="0" w:color="auto"/>
        <w:right w:val="none" w:sz="0" w:space="0" w:color="auto"/>
      </w:divBdr>
      <w:divsChild>
        <w:div w:id="872230486">
          <w:marLeft w:val="0"/>
          <w:marRight w:val="0"/>
          <w:marTop w:val="0"/>
          <w:marBottom w:val="0"/>
          <w:divBdr>
            <w:top w:val="none" w:sz="0" w:space="0" w:color="auto"/>
            <w:left w:val="none" w:sz="0" w:space="0" w:color="auto"/>
            <w:bottom w:val="none" w:sz="0" w:space="0" w:color="auto"/>
            <w:right w:val="none" w:sz="0" w:space="0" w:color="auto"/>
          </w:divBdr>
        </w:div>
      </w:divsChild>
    </w:div>
    <w:div w:id="1708220021">
      <w:bodyDiv w:val="1"/>
      <w:marLeft w:val="0"/>
      <w:marRight w:val="0"/>
      <w:marTop w:val="0"/>
      <w:marBottom w:val="0"/>
      <w:divBdr>
        <w:top w:val="none" w:sz="0" w:space="0" w:color="auto"/>
        <w:left w:val="none" w:sz="0" w:space="0" w:color="auto"/>
        <w:bottom w:val="none" w:sz="0" w:space="0" w:color="auto"/>
        <w:right w:val="none" w:sz="0" w:space="0" w:color="auto"/>
      </w:divBdr>
      <w:divsChild>
        <w:div w:id="770324532">
          <w:marLeft w:val="0"/>
          <w:marRight w:val="0"/>
          <w:marTop w:val="0"/>
          <w:marBottom w:val="0"/>
          <w:divBdr>
            <w:top w:val="none" w:sz="0" w:space="0" w:color="auto"/>
            <w:left w:val="none" w:sz="0" w:space="0" w:color="auto"/>
            <w:bottom w:val="none" w:sz="0" w:space="0" w:color="auto"/>
            <w:right w:val="none" w:sz="0" w:space="0" w:color="auto"/>
          </w:divBdr>
        </w:div>
        <w:div w:id="876435127">
          <w:marLeft w:val="0"/>
          <w:marRight w:val="0"/>
          <w:marTop w:val="0"/>
          <w:marBottom w:val="0"/>
          <w:divBdr>
            <w:top w:val="none" w:sz="0" w:space="0" w:color="auto"/>
            <w:left w:val="none" w:sz="0" w:space="0" w:color="auto"/>
            <w:bottom w:val="none" w:sz="0" w:space="0" w:color="auto"/>
            <w:right w:val="none" w:sz="0" w:space="0" w:color="auto"/>
          </w:divBdr>
        </w:div>
      </w:divsChild>
    </w:div>
    <w:div w:id="1716468945">
      <w:bodyDiv w:val="1"/>
      <w:marLeft w:val="0"/>
      <w:marRight w:val="0"/>
      <w:marTop w:val="0"/>
      <w:marBottom w:val="0"/>
      <w:divBdr>
        <w:top w:val="none" w:sz="0" w:space="0" w:color="auto"/>
        <w:left w:val="none" w:sz="0" w:space="0" w:color="auto"/>
        <w:bottom w:val="none" w:sz="0" w:space="0" w:color="auto"/>
        <w:right w:val="none" w:sz="0" w:space="0" w:color="auto"/>
      </w:divBdr>
      <w:divsChild>
        <w:div w:id="880626497">
          <w:marLeft w:val="0"/>
          <w:marRight w:val="0"/>
          <w:marTop w:val="0"/>
          <w:marBottom w:val="0"/>
          <w:divBdr>
            <w:top w:val="none" w:sz="0" w:space="0" w:color="auto"/>
            <w:left w:val="none" w:sz="0" w:space="0" w:color="auto"/>
            <w:bottom w:val="none" w:sz="0" w:space="0" w:color="auto"/>
            <w:right w:val="none" w:sz="0" w:space="0" w:color="auto"/>
          </w:divBdr>
        </w:div>
      </w:divsChild>
    </w:div>
    <w:div w:id="1883705717">
      <w:bodyDiv w:val="1"/>
      <w:marLeft w:val="0"/>
      <w:marRight w:val="0"/>
      <w:marTop w:val="0"/>
      <w:marBottom w:val="0"/>
      <w:divBdr>
        <w:top w:val="none" w:sz="0" w:space="0" w:color="auto"/>
        <w:left w:val="none" w:sz="0" w:space="0" w:color="auto"/>
        <w:bottom w:val="none" w:sz="0" w:space="0" w:color="auto"/>
        <w:right w:val="none" w:sz="0" w:space="0" w:color="auto"/>
      </w:divBdr>
      <w:divsChild>
        <w:div w:id="1989239716">
          <w:marLeft w:val="0"/>
          <w:marRight w:val="0"/>
          <w:marTop w:val="0"/>
          <w:marBottom w:val="0"/>
          <w:divBdr>
            <w:top w:val="none" w:sz="0" w:space="0" w:color="auto"/>
            <w:left w:val="none" w:sz="0" w:space="0" w:color="auto"/>
            <w:bottom w:val="none" w:sz="0" w:space="0" w:color="auto"/>
            <w:right w:val="none" w:sz="0" w:space="0" w:color="auto"/>
          </w:divBdr>
        </w:div>
        <w:div w:id="591475360">
          <w:marLeft w:val="0"/>
          <w:marRight w:val="0"/>
          <w:marTop w:val="0"/>
          <w:marBottom w:val="0"/>
          <w:divBdr>
            <w:top w:val="none" w:sz="0" w:space="0" w:color="auto"/>
            <w:left w:val="none" w:sz="0" w:space="0" w:color="auto"/>
            <w:bottom w:val="none" w:sz="0" w:space="0" w:color="auto"/>
            <w:right w:val="none" w:sz="0" w:space="0" w:color="auto"/>
          </w:divBdr>
        </w:div>
      </w:divsChild>
    </w:div>
    <w:div w:id="1892569335">
      <w:bodyDiv w:val="1"/>
      <w:marLeft w:val="0"/>
      <w:marRight w:val="0"/>
      <w:marTop w:val="0"/>
      <w:marBottom w:val="0"/>
      <w:divBdr>
        <w:top w:val="none" w:sz="0" w:space="0" w:color="auto"/>
        <w:left w:val="none" w:sz="0" w:space="0" w:color="auto"/>
        <w:bottom w:val="none" w:sz="0" w:space="0" w:color="auto"/>
        <w:right w:val="none" w:sz="0" w:space="0" w:color="auto"/>
      </w:divBdr>
    </w:div>
    <w:div w:id="1928803676">
      <w:bodyDiv w:val="1"/>
      <w:marLeft w:val="0"/>
      <w:marRight w:val="0"/>
      <w:marTop w:val="0"/>
      <w:marBottom w:val="0"/>
      <w:divBdr>
        <w:top w:val="none" w:sz="0" w:space="0" w:color="auto"/>
        <w:left w:val="none" w:sz="0" w:space="0" w:color="auto"/>
        <w:bottom w:val="none" w:sz="0" w:space="0" w:color="auto"/>
        <w:right w:val="none" w:sz="0" w:space="0" w:color="auto"/>
      </w:divBdr>
      <w:divsChild>
        <w:div w:id="252595863">
          <w:marLeft w:val="0"/>
          <w:marRight w:val="0"/>
          <w:marTop w:val="0"/>
          <w:marBottom w:val="0"/>
          <w:divBdr>
            <w:top w:val="none" w:sz="0" w:space="0" w:color="auto"/>
            <w:left w:val="none" w:sz="0" w:space="0" w:color="auto"/>
            <w:bottom w:val="none" w:sz="0" w:space="0" w:color="auto"/>
            <w:right w:val="none" w:sz="0" w:space="0" w:color="auto"/>
          </w:divBdr>
        </w:div>
      </w:divsChild>
    </w:div>
    <w:div w:id="1972898760">
      <w:bodyDiv w:val="1"/>
      <w:marLeft w:val="0"/>
      <w:marRight w:val="0"/>
      <w:marTop w:val="0"/>
      <w:marBottom w:val="0"/>
      <w:divBdr>
        <w:top w:val="none" w:sz="0" w:space="0" w:color="auto"/>
        <w:left w:val="none" w:sz="0" w:space="0" w:color="auto"/>
        <w:bottom w:val="none" w:sz="0" w:space="0" w:color="auto"/>
        <w:right w:val="none" w:sz="0" w:space="0" w:color="auto"/>
      </w:divBdr>
      <w:divsChild>
        <w:div w:id="117920926">
          <w:marLeft w:val="0"/>
          <w:marRight w:val="0"/>
          <w:marTop w:val="0"/>
          <w:marBottom w:val="0"/>
          <w:divBdr>
            <w:top w:val="none" w:sz="0" w:space="0" w:color="auto"/>
            <w:left w:val="none" w:sz="0" w:space="0" w:color="auto"/>
            <w:bottom w:val="none" w:sz="0" w:space="0" w:color="auto"/>
            <w:right w:val="none" w:sz="0" w:space="0" w:color="auto"/>
          </w:divBdr>
        </w:div>
        <w:div w:id="1236479795">
          <w:marLeft w:val="0"/>
          <w:marRight w:val="0"/>
          <w:marTop w:val="0"/>
          <w:marBottom w:val="0"/>
          <w:divBdr>
            <w:top w:val="none" w:sz="0" w:space="0" w:color="auto"/>
            <w:left w:val="none" w:sz="0" w:space="0" w:color="auto"/>
            <w:bottom w:val="none" w:sz="0" w:space="0" w:color="auto"/>
            <w:right w:val="none" w:sz="0" w:space="0" w:color="auto"/>
          </w:divBdr>
        </w:div>
        <w:div w:id="1310552244">
          <w:marLeft w:val="0"/>
          <w:marRight w:val="0"/>
          <w:marTop w:val="0"/>
          <w:marBottom w:val="0"/>
          <w:divBdr>
            <w:top w:val="none" w:sz="0" w:space="0" w:color="auto"/>
            <w:left w:val="none" w:sz="0" w:space="0" w:color="auto"/>
            <w:bottom w:val="none" w:sz="0" w:space="0" w:color="auto"/>
            <w:right w:val="none" w:sz="0" w:space="0" w:color="auto"/>
          </w:divBdr>
        </w:div>
      </w:divsChild>
    </w:div>
    <w:div w:id="2073694407">
      <w:bodyDiv w:val="1"/>
      <w:marLeft w:val="0"/>
      <w:marRight w:val="0"/>
      <w:marTop w:val="0"/>
      <w:marBottom w:val="0"/>
      <w:divBdr>
        <w:top w:val="none" w:sz="0" w:space="0" w:color="auto"/>
        <w:left w:val="none" w:sz="0" w:space="0" w:color="auto"/>
        <w:bottom w:val="none" w:sz="0" w:space="0" w:color="auto"/>
        <w:right w:val="none" w:sz="0" w:space="0" w:color="auto"/>
      </w:divBdr>
      <w:divsChild>
        <w:div w:id="848328524">
          <w:marLeft w:val="0"/>
          <w:marRight w:val="0"/>
          <w:marTop w:val="0"/>
          <w:marBottom w:val="0"/>
          <w:divBdr>
            <w:top w:val="none" w:sz="0" w:space="0" w:color="auto"/>
            <w:left w:val="none" w:sz="0" w:space="0" w:color="auto"/>
            <w:bottom w:val="none" w:sz="0" w:space="0" w:color="auto"/>
            <w:right w:val="none" w:sz="0" w:space="0" w:color="auto"/>
          </w:divBdr>
        </w:div>
        <w:div w:id="1415128258">
          <w:marLeft w:val="0"/>
          <w:marRight w:val="0"/>
          <w:marTop w:val="0"/>
          <w:marBottom w:val="0"/>
          <w:divBdr>
            <w:top w:val="none" w:sz="0" w:space="0" w:color="auto"/>
            <w:left w:val="none" w:sz="0" w:space="0" w:color="auto"/>
            <w:bottom w:val="none" w:sz="0" w:space="0" w:color="auto"/>
            <w:right w:val="none" w:sz="0" w:space="0" w:color="auto"/>
          </w:divBdr>
        </w:div>
      </w:divsChild>
    </w:div>
    <w:div w:id="2094349006">
      <w:bodyDiv w:val="1"/>
      <w:marLeft w:val="0"/>
      <w:marRight w:val="0"/>
      <w:marTop w:val="0"/>
      <w:marBottom w:val="0"/>
      <w:divBdr>
        <w:top w:val="none" w:sz="0" w:space="0" w:color="auto"/>
        <w:left w:val="none" w:sz="0" w:space="0" w:color="auto"/>
        <w:bottom w:val="none" w:sz="0" w:space="0" w:color="auto"/>
        <w:right w:val="none" w:sz="0" w:space="0" w:color="auto"/>
      </w:divBdr>
      <w:divsChild>
        <w:div w:id="1085372896">
          <w:marLeft w:val="0"/>
          <w:marRight w:val="0"/>
          <w:marTop w:val="0"/>
          <w:marBottom w:val="0"/>
          <w:divBdr>
            <w:top w:val="none" w:sz="0" w:space="0" w:color="auto"/>
            <w:left w:val="none" w:sz="0" w:space="0" w:color="auto"/>
            <w:bottom w:val="none" w:sz="0" w:space="0" w:color="auto"/>
            <w:right w:val="none" w:sz="0" w:space="0" w:color="auto"/>
          </w:divBdr>
        </w:div>
        <w:div w:id="682172715">
          <w:marLeft w:val="0"/>
          <w:marRight w:val="0"/>
          <w:marTop w:val="0"/>
          <w:marBottom w:val="0"/>
          <w:divBdr>
            <w:top w:val="none" w:sz="0" w:space="0" w:color="auto"/>
            <w:left w:val="none" w:sz="0" w:space="0" w:color="auto"/>
            <w:bottom w:val="none" w:sz="0" w:space="0" w:color="auto"/>
            <w:right w:val="none" w:sz="0" w:space="0" w:color="auto"/>
          </w:divBdr>
        </w:div>
        <w:div w:id="96414522">
          <w:marLeft w:val="0"/>
          <w:marRight w:val="0"/>
          <w:marTop w:val="0"/>
          <w:marBottom w:val="0"/>
          <w:divBdr>
            <w:top w:val="none" w:sz="0" w:space="0" w:color="auto"/>
            <w:left w:val="none" w:sz="0" w:space="0" w:color="auto"/>
            <w:bottom w:val="none" w:sz="0" w:space="0" w:color="auto"/>
            <w:right w:val="none" w:sz="0" w:space="0" w:color="auto"/>
          </w:divBdr>
        </w:div>
        <w:div w:id="15931225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A62B5-6AAF-4B0B-BD1F-106449CC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11</Pages>
  <Words>1291</Words>
  <Characters>7365</Characters>
  <Application>Microsoft Office Word</Application>
  <DocSecurity>0</DocSecurity>
  <Lines>61</Lines>
  <Paragraphs>17</Paragraphs>
  <ScaleCrop>false</ScaleCrop>
  <Company>Microsoft</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中华鲟国家水产行业种质标准编制说明</dc:title>
  <dc:creator>罗艳萍</dc:creator>
  <dc:description>NE.Rep</dc:description>
  <cp:lastModifiedBy>Administrator</cp:lastModifiedBy>
  <cp:revision>61</cp:revision>
  <cp:lastPrinted>2024-01-05T06:45:00Z</cp:lastPrinted>
  <dcterms:created xsi:type="dcterms:W3CDTF">2024-01-08T02:35:00Z</dcterms:created>
  <dcterms:modified xsi:type="dcterms:W3CDTF">2024-01-19T02:20:00Z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C047BB23B8B44FB6AB2BCFBF011B9569</vt:lpwstr>
  </property>
</Properties>
</file>