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CB5C84" w:rsidRPr="00934CDC" w:rsidRDefault="008F0BD8" w:rsidP="00D647FA">
      <w:pPr>
        <w:adjustRightInd w:val="0"/>
        <w:snapToGrid w:val="0"/>
        <w:spacing w:line="600" w:lineRule="exact"/>
        <w:rPr>
          <w:rFonts w:ascii="仿宋" w:eastAsia="仿宋" w:hAnsi="仿宋" w:cs="Times New Roman"/>
          <w:sz w:val="32"/>
          <w:szCs w:val="32"/>
        </w:rPr>
      </w:pPr>
      <w:r w:rsidRPr="00934CDC">
        <w:rPr>
          <w:rFonts w:ascii="仿宋" w:eastAsia="仿宋" w:hAnsi="仿宋" w:cs="Times New Roman"/>
          <w:sz w:val="32"/>
          <w:szCs w:val="32"/>
        </w:rPr>
        <w:t>附件</w:t>
      </w:r>
      <w:r w:rsidR="000D6255">
        <w:rPr>
          <w:rFonts w:ascii="仿宋" w:eastAsia="仿宋" w:hAnsi="仿宋" w:cs="Times New Roman"/>
          <w:sz w:val="32"/>
          <w:szCs w:val="32"/>
        </w:rPr>
        <w:t>3</w:t>
      </w:r>
      <w:r w:rsidR="00A24611">
        <w:rPr>
          <w:rFonts w:ascii="仿宋" w:eastAsia="仿宋" w:hAnsi="仿宋" w:cs="Times New Roman"/>
          <w:sz w:val="32"/>
          <w:szCs w:val="32"/>
        </w:rPr>
        <w:t>4</w:t>
      </w:r>
    </w:p>
    <w:p w:rsidR="00CB5C84" w:rsidRDefault="008F0BD8" w:rsidP="00D647FA">
      <w:pPr>
        <w:adjustRightInd w:val="0"/>
        <w:snapToGrid w:val="0"/>
        <w:spacing w:line="600" w:lineRule="exact"/>
        <w:jc w:val="center"/>
        <w:rPr>
          <w:rFonts w:ascii="Times New Roman" w:eastAsia="方正小标宋简体" w:hAnsi="Times New Roman" w:cs="Times New Roman"/>
          <w:spacing w:val="-12"/>
          <w:sz w:val="44"/>
          <w:szCs w:val="44"/>
        </w:rPr>
      </w:pPr>
      <w:r>
        <w:rPr>
          <w:rFonts w:ascii="Times New Roman" w:eastAsia="方正小标宋简体" w:hAnsi="Times New Roman" w:cs="Times New Roman"/>
          <w:spacing w:val="-12"/>
          <w:sz w:val="44"/>
          <w:szCs w:val="44"/>
        </w:rPr>
        <w:t>不合格项目的小知识</w:t>
      </w:r>
    </w:p>
    <w:p w:rsidR="00CB5C84" w:rsidRPr="00E859FE" w:rsidRDefault="00CB5C84" w:rsidP="00D647FA">
      <w:pPr>
        <w:adjustRightInd w:val="0"/>
        <w:snapToGrid w:val="0"/>
        <w:spacing w:line="600" w:lineRule="exact"/>
        <w:jc w:val="center"/>
        <w:rPr>
          <w:rFonts w:ascii="Times New Roman" w:eastAsia="方正小标宋简体" w:hAnsi="Times New Roman" w:cs="Times New Roman"/>
          <w:spacing w:val="-12"/>
          <w:sz w:val="32"/>
          <w:szCs w:val="32"/>
        </w:rPr>
      </w:pPr>
    </w:p>
    <w:p w:rsidR="002113AD" w:rsidRDefault="002113AD" w:rsidP="00B447A0">
      <w:pPr>
        <w:pStyle w:val="af"/>
        <w:numPr>
          <w:ilvl w:val="0"/>
          <w:numId w:val="1"/>
        </w:numPr>
        <w:adjustRightInd w:val="0"/>
        <w:snapToGrid w:val="0"/>
        <w:spacing w:line="600" w:lineRule="exact"/>
        <w:ind w:firstLineChars="0"/>
        <w:rPr>
          <w:rFonts w:ascii="黑体" w:eastAsia="黑体" w:hAnsi="黑体" w:cs="Arial"/>
          <w:kern w:val="0"/>
          <w:sz w:val="32"/>
          <w:szCs w:val="32"/>
        </w:rPr>
      </w:pPr>
      <w:r w:rsidRPr="00CB47A2">
        <w:rPr>
          <w:rFonts w:ascii="黑体" w:eastAsia="黑体" w:hAnsi="黑体" w:cs="Arial" w:hint="eastAsia"/>
          <w:kern w:val="0"/>
          <w:sz w:val="32"/>
          <w:szCs w:val="32"/>
        </w:rPr>
        <w:t>菌落总数</w:t>
      </w:r>
    </w:p>
    <w:p w:rsidR="002113AD" w:rsidRPr="002113AD" w:rsidRDefault="002113AD" w:rsidP="002113AD">
      <w:pPr>
        <w:adjustRightInd w:val="0"/>
        <w:snapToGrid w:val="0"/>
        <w:spacing w:line="600" w:lineRule="exact"/>
        <w:ind w:firstLineChars="200" w:firstLine="640"/>
        <w:rPr>
          <w:rFonts w:ascii="仿宋_GB2312" w:eastAsia="仿宋_GB2312" w:hAnsi="Times New Roman" w:cs="Times New Roman"/>
          <w:sz w:val="32"/>
          <w:szCs w:val="32"/>
        </w:rPr>
      </w:pPr>
      <w:r w:rsidRPr="002113AD">
        <w:rPr>
          <w:rFonts w:ascii="仿宋_GB2312" w:eastAsia="仿宋_GB2312" w:hAnsi="Times New Roman" w:cs="Times New Roman" w:hint="eastAsia"/>
          <w:sz w:val="32"/>
          <w:szCs w:val="32"/>
        </w:rPr>
        <w:t>菌落总数是指示性微生物指标，并非致病菌指标</w:t>
      </w:r>
      <w:r w:rsidR="00417AEE">
        <w:rPr>
          <w:rFonts w:ascii="仿宋_GB2312" w:eastAsia="仿宋_GB2312" w:hAnsi="Times New Roman" w:cs="Times New Roman" w:hint="eastAsia"/>
          <w:sz w:val="32"/>
          <w:szCs w:val="32"/>
        </w:rPr>
        <w:t>。其</w:t>
      </w:r>
      <w:r w:rsidR="00417AEE">
        <w:rPr>
          <w:rFonts w:ascii="仿宋_GB2312" w:eastAsia="仿宋_GB2312" w:hAnsi="Times New Roman" w:cs="Times New Roman"/>
          <w:sz w:val="32"/>
          <w:szCs w:val="32"/>
        </w:rPr>
        <w:t>卫生学意义</w:t>
      </w:r>
      <w:r w:rsidRPr="002113AD">
        <w:rPr>
          <w:rFonts w:ascii="仿宋_GB2312" w:eastAsia="仿宋_GB2312" w:hAnsi="Times New Roman" w:cs="Times New Roman" w:hint="eastAsia"/>
          <w:sz w:val="32"/>
          <w:szCs w:val="32"/>
        </w:rPr>
        <w:t>主要</w:t>
      </w:r>
      <w:r w:rsidR="00417AEE">
        <w:rPr>
          <w:rFonts w:ascii="仿宋_GB2312" w:eastAsia="仿宋_GB2312" w:hAnsi="Times New Roman" w:cs="Times New Roman" w:hint="eastAsia"/>
          <w:sz w:val="32"/>
          <w:szCs w:val="32"/>
        </w:rPr>
        <w:t>是</w:t>
      </w:r>
      <w:r w:rsidR="00417AEE">
        <w:rPr>
          <w:rFonts w:ascii="仿宋_GB2312" w:eastAsia="仿宋_GB2312" w:hAnsi="Times New Roman" w:cs="Times New Roman"/>
          <w:sz w:val="32"/>
          <w:szCs w:val="32"/>
        </w:rPr>
        <w:t>：一是作为食品被微生物污染程度，即清洁状态的标志，反映食品在生产过程中的卫生</w:t>
      </w:r>
      <w:r w:rsidR="00417AEE">
        <w:rPr>
          <w:rFonts w:ascii="仿宋_GB2312" w:eastAsia="仿宋_GB2312" w:hAnsi="Times New Roman" w:cs="Times New Roman" w:hint="eastAsia"/>
          <w:sz w:val="32"/>
          <w:szCs w:val="32"/>
        </w:rPr>
        <w:t>状况</w:t>
      </w:r>
      <w:r w:rsidR="00417AEE">
        <w:rPr>
          <w:rFonts w:ascii="仿宋_GB2312" w:eastAsia="仿宋_GB2312" w:hAnsi="Times New Roman" w:cs="Times New Roman"/>
          <w:sz w:val="32"/>
          <w:szCs w:val="32"/>
        </w:rPr>
        <w:t>；二是预测食品耐保藏性。</w:t>
      </w:r>
      <w:r w:rsidR="00417AEE">
        <w:rPr>
          <w:rFonts w:ascii="仿宋_GB2312" w:eastAsia="仿宋_GB2312" w:hAnsi="Times New Roman" w:cs="Times New Roman" w:hint="eastAsia"/>
          <w:sz w:val="32"/>
          <w:szCs w:val="32"/>
        </w:rPr>
        <w:t>一般</w:t>
      </w:r>
      <w:r w:rsidR="00417AEE">
        <w:rPr>
          <w:rFonts w:ascii="仿宋_GB2312" w:eastAsia="仿宋_GB2312" w:hAnsi="Times New Roman" w:cs="Times New Roman"/>
          <w:sz w:val="32"/>
          <w:szCs w:val="32"/>
        </w:rPr>
        <w:t>来讲，食品中菌落总数数量越多，食品腐败变质的速度就越快。</w:t>
      </w:r>
      <w:r w:rsidR="00417AEE">
        <w:rPr>
          <w:rFonts w:ascii="仿宋_GB2312" w:eastAsia="仿宋_GB2312" w:hAnsi="Times New Roman" w:cs="Times New Roman" w:hint="eastAsia"/>
          <w:sz w:val="32"/>
          <w:szCs w:val="32"/>
        </w:rPr>
        <w:t>如果食品</w:t>
      </w:r>
      <w:r w:rsidR="00417AEE">
        <w:rPr>
          <w:rFonts w:ascii="仿宋_GB2312" w:eastAsia="仿宋_GB2312" w:hAnsi="Times New Roman" w:cs="Times New Roman"/>
          <w:sz w:val="32"/>
          <w:szCs w:val="32"/>
        </w:rPr>
        <w:t>的菌落总数严重超标，将会破坏食品的营养成分，使食品失去食用价值；还会</w:t>
      </w:r>
      <w:r w:rsidR="00417AEE">
        <w:rPr>
          <w:rFonts w:ascii="仿宋_GB2312" w:eastAsia="仿宋_GB2312" w:hAnsi="Times New Roman" w:cs="Times New Roman" w:hint="eastAsia"/>
          <w:sz w:val="32"/>
          <w:szCs w:val="32"/>
        </w:rPr>
        <w:t>加速</w:t>
      </w:r>
      <w:r w:rsidR="00417AEE">
        <w:rPr>
          <w:rFonts w:ascii="仿宋_GB2312" w:eastAsia="仿宋_GB2312" w:hAnsi="Times New Roman" w:cs="Times New Roman"/>
          <w:sz w:val="32"/>
          <w:szCs w:val="32"/>
        </w:rPr>
        <w:t>食品的腐败变质，可能危害人体健康。</w:t>
      </w:r>
      <w:r w:rsidRPr="002113AD">
        <w:rPr>
          <w:rFonts w:ascii="仿宋_GB2312" w:eastAsia="仿宋_GB2312" w:hAnsi="Times New Roman" w:cs="Times New Roman" w:hint="eastAsia"/>
          <w:sz w:val="32"/>
          <w:szCs w:val="32"/>
        </w:rPr>
        <w:t>菌落总数超标的原因，可能是企业未按要求严格控制生产加工过程的卫生条件，</w:t>
      </w:r>
      <w:r w:rsidR="00417AEE">
        <w:rPr>
          <w:rFonts w:ascii="仿宋_GB2312" w:eastAsia="仿宋_GB2312" w:hAnsi="Times New Roman" w:cs="Times New Roman" w:hint="eastAsia"/>
          <w:sz w:val="32"/>
          <w:szCs w:val="32"/>
        </w:rPr>
        <w:t>或者</w:t>
      </w:r>
      <w:r w:rsidRPr="002113AD">
        <w:rPr>
          <w:rFonts w:ascii="仿宋_GB2312" w:eastAsia="仿宋_GB2312" w:hAnsi="Times New Roman" w:cs="Times New Roman" w:hint="eastAsia"/>
          <w:sz w:val="32"/>
          <w:szCs w:val="32"/>
        </w:rPr>
        <w:t>包装容器清洗消毒不到位，还有可能与产品包装密封不严，储运条件控制不当等有关。</w:t>
      </w:r>
    </w:p>
    <w:p w:rsidR="00CD0A57" w:rsidRDefault="00CD0A57" w:rsidP="00B447A0">
      <w:pPr>
        <w:pStyle w:val="af"/>
        <w:numPr>
          <w:ilvl w:val="0"/>
          <w:numId w:val="1"/>
        </w:numPr>
        <w:adjustRightInd w:val="0"/>
        <w:snapToGrid w:val="0"/>
        <w:spacing w:line="600" w:lineRule="exact"/>
        <w:ind w:firstLineChars="0"/>
        <w:rPr>
          <w:rFonts w:ascii="黑体" w:eastAsia="黑体" w:hAnsi="黑体" w:cs="Arial"/>
          <w:kern w:val="0"/>
          <w:sz w:val="32"/>
          <w:szCs w:val="32"/>
        </w:rPr>
      </w:pPr>
      <w:r>
        <w:rPr>
          <w:rFonts w:ascii="黑体" w:eastAsia="黑体" w:hAnsi="黑体" w:cs="Arial" w:hint="eastAsia"/>
          <w:kern w:val="0"/>
          <w:sz w:val="32"/>
          <w:szCs w:val="32"/>
        </w:rPr>
        <w:t>大</w:t>
      </w:r>
      <w:r>
        <w:rPr>
          <w:rFonts w:ascii="黑体" w:eastAsia="黑体" w:hAnsi="黑体" w:cs="Arial"/>
          <w:kern w:val="0"/>
          <w:sz w:val="32"/>
          <w:szCs w:val="32"/>
        </w:rPr>
        <w:t>肠菌群</w:t>
      </w:r>
    </w:p>
    <w:p w:rsidR="00CD0A57" w:rsidRPr="00CD0A57" w:rsidRDefault="00CD0A57" w:rsidP="00CD0A57">
      <w:pPr>
        <w:adjustRightInd w:val="0"/>
        <w:snapToGrid w:val="0"/>
        <w:spacing w:line="600" w:lineRule="exact"/>
        <w:ind w:firstLineChars="200" w:firstLine="640"/>
        <w:rPr>
          <w:rFonts w:ascii="仿宋_GB2312" w:eastAsia="仿宋_GB2312" w:hAnsi="Times New Roman" w:cs="Times New Roman"/>
          <w:sz w:val="32"/>
          <w:szCs w:val="32"/>
        </w:rPr>
      </w:pPr>
      <w:r w:rsidRPr="00CD0A57">
        <w:rPr>
          <w:rFonts w:ascii="仿宋_GB2312" w:eastAsia="仿宋_GB2312" w:hAnsi="Times New Roman" w:cs="Times New Roman" w:hint="eastAsia"/>
          <w:sz w:val="32"/>
          <w:szCs w:val="32"/>
        </w:rPr>
        <w:t>大肠菌群是国内外常用的指示性指标之一。其卫生学意义：一是作为食品受到人与温血动物粪便污染的指示菌；二是作为肠道致病菌污染食品的指示菌，提示食品被致病菌（如沙门氏菌、志贺氏菌、致泻大肠埃希氏菌等）污染的可能性较大。食品中大肠菌群不合格，说明食品存在卫生质量缺陷，对人体健康具有潜在危害。造成大肠菌群超标的原因，可能是产品的加工原料、包装材料受污染，或在生产过程中产品受到人员、工器具等生产设</w:t>
      </w:r>
      <w:r w:rsidRPr="00CD0A57">
        <w:rPr>
          <w:rFonts w:ascii="仿宋_GB2312" w:eastAsia="仿宋_GB2312" w:hAnsi="Times New Roman" w:cs="Times New Roman" w:hint="eastAsia"/>
          <w:sz w:val="32"/>
          <w:szCs w:val="32"/>
        </w:rPr>
        <w:lastRenderedPageBreak/>
        <w:t>备、环境的污染，有加热处理工艺的产品加热不彻底而导致。</w:t>
      </w:r>
    </w:p>
    <w:p w:rsidR="00CD5E58" w:rsidRDefault="00CD5E58" w:rsidP="00CD5E58">
      <w:pPr>
        <w:pStyle w:val="af"/>
        <w:numPr>
          <w:ilvl w:val="0"/>
          <w:numId w:val="1"/>
        </w:numPr>
        <w:adjustRightInd w:val="0"/>
        <w:snapToGrid w:val="0"/>
        <w:spacing w:line="600" w:lineRule="exact"/>
        <w:ind w:firstLineChars="0"/>
        <w:rPr>
          <w:rFonts w:ascii="黑体" w:eastAsia="黑体" w:hAnsi="黑体" w:cs="Arial"/>
          <w:kern w:val="0"/>
          <w:sz w:val="32"/>
          <w:szCs w:val="32"/>
        </w:rPr>
      </w:pPr>
      <w:r w:rsidRPr="000D6255">
        <w:rPr>
          <w:rFonts w:ascii="黑体" w:eastAsia="黑体" w:hAnsi="黑体" w:cs="Arial" w:hint="eastAsia"/>
          <w:kern w:val="0"/>
          <w:sz w:val="32"/>
          <w:szCs w:val="32"/>
        </w:rPr>
        <w:t>咪鲜胺和咪鲜胺锰盐</w:t>
      </w:r>
    </w:p>
    <w:p w:rsidR="00CD5E58" w:rsidRPr="00CD5E58" w:rsidRDefault="00CD5E58" w:rsidP="00CD5E58">
      <w:pPr>
        <w:adjustRightInd w:val="0"/>
        <w:snapToGrid w:val="0"/>
        <w:spacing w:line="600" w:lineRule="exact"/>
        <w:ind w:firstLineChars="200" w:firstLine="640"/>
        <w:rPr>
          <w:rFonts w:ascii="仿宋_GB2312" w:eastAsia="仿宋_GB2312" w:hAnsi="Times New Roman" w:cs="Times New Roman"/>
          <w:sz w:val="32"/>
          <w:szCs w:val="32"/>
        </w:rPr>
      </w:pPr>
      <w:r w:rsidRPr="00026A4D">
        <w:rPr>
          <w:rFonts w:ascii="仿宋_GB2312" w:eastAsia="仿宋_GB2312" w:hAnsi="Times New Roman" w:cs="Times New Roman" w:hint="eastAsia"/>
          <w:sz w:val="32"/>
          <w:szCs w:val="32"/>
        </w:rPr>
        <w:t>咪鲜胺</w:t>
      </w:r>
      <w:r>
        <w:rPr>
          <w:rFonts w:ascii="仿宋_GB2312" w:eastAsia="仿宋_GB2312" w:hAnsi="Times New Roman" w:cs="Times New Roman" w:hint="eastAsia"/>
          <w:sz w:val="32"/>
          <w:szCs w:val="32"/>
        </w:rPr>
        <w:t>和</w:t>
      </w:r>
      <w:r w:rsidRPr="00026A4D">
        <w:rPr>
          <w:rFonts w:ascii="仿宋_GB2312" w:eastAsia="仿宋_GB2312" w:hAnsi="Times New Roman" w:cs="Times New Roman" w:hint="eastAsia"/>
          <w:sz w:val="32"/>
          <w:szCs w:val="32"/>
        </w:rPr>
        <w:t>咪鲜胺</w:t>
      </w:r>
      <w:r>
        <w:rPr>
          <w:rFonts w:ascii="仿宋_GB2312" w:eastAsia="仿宋_GB2312" w:hAnsi="Times New Roman" w:cs="Times New Roman" w:hint="eastAsia"/>
          <w:sz w:val="32"/>
          <w:szCs w:val="32"/>
        </w:rPr>
        <w:t>锰</w:t>
      </w:r>
      <w:r>
        <w:rPr>
          <w:rFonts w:ascii="仿宋_GB2312" w:eastAsia="仿宋_GB2312" w:hAnsi="Times New Roman" w:cs="Times New Roman"/>
          <w:sz w:val="32"/>
          <w:szCs w:val="32"/>
        </w:rPr>
        <w:t>盐是一种</w:t>
      </w:r>
      <w:r>
        <w:rPr>
          <w:rFonts w:ascii="仿宋_GB2312" w:eastAsia="仿宋_GB2312" w:hAnsi="Times New Roman" w:cs="Times New Roman" w:hint="eastAsia"/>
          <w:sz w:val="32"/>
          <w:szCs w:val="32"/>
        </w:rPr>
        <w:t>广</w:t>
      </w:r>
      <w:r>
        <w:rPr>
          <w:rFonts w:ascii="仿宋_GB2312" w:eastAsia="仿宋_GB2312" w:hAnsi="Times New Roman" w:cs="Times New Roman"/>
          <w:sz w:val="32"/>
          <w:szCs w:val="32"/>
        </w:rPr>
        <w:t>谱高效杀菌剂</w:t>
      </w:r>
      <w:r>
        <w:rPr>
          <w:rFonts w:ascii="仿宋_GB2312" w:eastAsia="仿宋_GB2312" w:hAnsi="Times New Roman" w:cs="Times New Roman" w:hint="eastAsia"/>
          <w:sz w:val="32"/>
          <w:szCs w:val="32"/>
        </w:rPr>
        <w:t>。急性</w:t>
      </w:r>
      <w:r>
        <w:rPr>
          <w:rFonts w:ascii="仿宋_GB2312" w:eastAsia="仿宋_GB2312" w:hAnsi="Times New Roman" w:cs="Times New Roman"/>
          <w:sz w:val="32"/>
          <w:szCs w:val="32"/>
        </w:rPr>
        <w:t>毒性分级标准为低毒</w:t>
      </w:r>
      <w:r>
        <w:rPr>
          <w:rFonts w:ascii="仿宋_GB2312" w:eastAsia="仿宋_GB2312" w:hAnsi="Times New Roman" w:cs="Times New Roman" w:hint="eastAsia"/>
          <w:sz w:val="32"/>
          <w:szCs w:val="32"/>
        </w:rPr>
        <w:t>级</w:t>
      </w:r>
      <w:r>
        <w:rPr>
          <w:rFonts w:ascii="仿宋_GB2312" w:eastAsia="仿宋_GB2312" w:hAnsi="Times New Roman" w:cs="Times New Roman"/>
          <w:sz w:val="32"/>
          <w:szCs w:val="32"/>
        </w:rPr>
        <w:t>，</w:t>
      </w:r>
      <w:r>
        <w:rPr>
          <w:rFonts w:ascii="仿宋_GB2312" w:eastAsia="仿宋_GB2312" w:hAnsi="Times New Roman" w:cs="Times New Roman" w:hint="eastAsia"/>
          <w:sz w:val="32"/>
          <w:szCs w:val="32"/>
        </w:rPr>
        <w:t>一</w:t>
      </w:r>
      <w:r>
        <w:rPr>
          <w:rFonts w:ascii="仿宋_GB2312" w:eastAsia="仿宋_GB2312" w:hAnsi="Times New Roman" w:cs="Times New Roman"/>
          <w:sz w:val="32"/>
          <w:szCs w:val="32"/>
        </w:rPr>
        <w:t>般</w:t>
      </w:r>
      <w:r>
        <w:rPr>
          <w:rFonts w:ascii="仿宋_GB2312" w:eastAsia="仿宋_GB2312" w:hAnsi="Times New Roman" w:cs="Times New Roman" w:hint="eastAsia"/>
          <w:sz w:val="32"/>
          <w:szCs w:val="32"/>
        </w:rPr>
        <w:t>只</w:t>
      </w:r>
      <w:r>
        <w:rPr>
          <w:rFonts w:ascii="仿宋_GB2312" w:eastAsia="仿宋_GB2312" w:hAnsi="Times New Roman" w:cs="Times New Roman"/>
          <w:sz w:val="32"/>
          <w:szCs w:val="32"/>
        </w:rPr>
        <w:t>对</w:t>
      </w:r>
      <w:r>
        <w:rPr>
          <w:rFonts w:ascii="仿宋_GB2312" w:eastAsia="仿宋_GB2312" w:hAnsi="Times New Roman" w:cs="Times New Roman" w:hint="eastAsia"/>
          <w:sz w:val="32"/>
          <w:szCs w:val="32"/>
        </w:rPr>
        <w:t>皮肤</w:t>
      </w:r>
      <w:r>
        <w:rPr>
          <w:rFonts w:ascii="仿宋_GB2312" w:eastAsia="仿宋_GB2312" w:hAnsi="Times New Roman" w:cs="Times New Roman"/>
          <w:sz w:val="32"/>
          <w:szCs w:val="32"/>
        </w:rPr>
        <w:t>、眼有刺激症状，经口中毒低，无中毒报道。</w:t>
      </w:r>
      <w:r>
        <w:rPr>
          <w:rFonts w:ascii="仿宋_GB2312" w:eastAsia="仿宋_GB2312" w:hAnsi="Times New Roman" w:cs="Times New Roman" w:hint="eastAsia"/>
          <w:sz w:val="32"/>
          <w:szCs w:val="32"/>
        </w:rPr>
        <w:t>少</w:t>
      </w:r>
      <w:r>
        <w:rPr>
          <w:rFonts w:ascii="仿宋_GB2312" w:eastAsia="仿宋_GB2312" w:hAnsi="Times New Roman" w:cs="Times New Roman"/>
          <w:sz w:val="32"/>
          <w:szCs w:val="32"/>
        </w:rPr>
        <w:t>量的农药残留不会引起人体急性中毒，但长期食用</w:t>
      </w:r>
      <w:r w:rsidRPr="00026A4D">
        <w:rPr>
          <w:rFonts w:ascii="仿宋_GB2312" w:eastAsia="仿宋_GB2312" w:hAnsi="Times New Roman" w:cs="Times New Roman" w:hint="eastAsia"/>
          <w:sz w:val="32"/>
          <w:szCs w:val="32"/>
        </w:rPr>
        <w:t>咪鲜胺</w:t>
      </w:r>
      <w:r>
        <w:rPr>
          <w:rFonts w:ascii="仿宋_GB2312" w:eastAsia="仿宋_GB2312" w:hAnsi="Times New Roman" w:cs="Times New Roman" w:hint="eastAsia"/>
          <w:sz w:val="32"/>
          <w:szCs w:val="32"/>
        </w:rPr>
        <w:t>超标</w:t>
      </w:r>
      <w:r>
        <w:rPr>
          <w:rFonts w:ascii="仿宋_GB2312" w:eastAsia="仿宋_GB2312" w:hAnsi="Times New Roman" w:cs="Times New Roman"/>
          <w:sz w:val="32"/>
          <w:szCs w:val="32"/>
        </w:rPr>
        <w:t>的食品，</w:t>
      </w:r>
      <w:r>
        <w:rPr>
          <w:rFonts w:ascii="仿宋_GB2312" w:eastAsia="仿宋_GB2312" w:hAnsi="Times New Roman" w:cs="Times New Roman" w:hint="eastAsia"/>
          <w:sz w:val="32"/>
          <w:szCs w:val="32"/>
        </w:rPr>
        <w:t>对</w:t>
      </w:r>
      <w:r>
        <w:rPr>
          <w:rFonts w:ascii="仿宋_GB2312" w:eastAsia="仿宋_GB2312" w:hAnsi="Times New Roman" w:cs="Times New Roman"/>
          <w:sz w:val="32"/>
          <w:szCs w:val="32"/>
        </w:rPr>
        <w:t>人体健康可能有一定影响。</w:t>
      </w:r>
    </w:p>
    <w:p w:rsidR="00CD5E58" w:rsidRDefault="00CD5E58" w:rsidP="00CD5E58">
      <w:pPr>
        <w:pStyle w:val="af"/>
        <w:numPr>
          <w:ilvl w:val="0"/>
          <w:numId w:val="1"/>
        </w:numPr>
        <w:adjustRightInd w:val="0"/>
        <w:snapToGrid w:val="0"/>
        <w:spacing w:line="600" w:lineRule="exact"/>
        <w:ind w:firstLineChars="0"/>
        <w:rPr>
          <w:rFonts w:ascii="黑体" w:eastAsia="黑体" w:hAnsi="黑体" w:cs="Arial"/>
          <w:kern w:val="0"/>
          <w:sz w:val="32"/>
          <w:szCs w:val="32"/>
        </w:rPr>
      </w:pPr>
      <w:r w:rsidRPr="000D6255">
        <w:rPr>
          <w:rFonts w:ascii="黑体" w:eastAsia="黑体" w:hAnsi="黑体" w:cs="Arial" w:hint="eastAsia"/>
          <w:kern w:val="0"/>
          <w:sz w:val="32"/>
          <w:szCs w:val="32"/>
        </w:rPr>
        <w:t>二氧化硫残留量</w:t>
      </w:r>
    </w:p>
    <w:p w:rsidR="00CD5E58" w:rsidRPr="00CD5E58" w:rsidRDefault="00CD5E58" w:rsidP="00CD5E58">
      <w:pPr>
        <w:adjustRightInd w:val="0"/>
        <w:snapToGrid w:val="0"/>
        <w:spacing w:line="600" w:lineRule="exact"/>
        <w:ind w:firstLineChars="200" w:firstLine="640"/>
        <w:rPr>
          <w:rFonts w:ascii="仿宋_GB2312" w:eastAsia="仿宋_GB2312" w:hAnsi="Times New Roman" w:cs="Times New Roman"/>
          <w:sz w:val="32"/>
          <w:szCs w:val="32"/>
        </w:rPr>
      </w:pPr>
      <w:r w:rsidRPr="001502B3">
        <w:rPr>
          <w:rFonts w:ascii="仿宋_GB2312" w:eastAsia="仿宋_GB2312" w:hAnsi="Times New Roman" w:cs="Times New Roman" w:hint="eastAsia"/>
          <w:sz w:val="32"/>
          <w:szCs w:val="32"/>
        </w:rPr>
        <w:t>二氧化硫是食品加工中常用的漂白剂和防腐剂。少量二氧化硫进入人体不会对身体造成健康危害，但过量食用会引起如恶心、呕吐等胃肠道反应。二氧化硫残留量超标的原因，可能是生产</w:t>
      </w:r>
      <w:r>
        <w:rPr>
          <w:rFonts w:ascii="仿宋_GB2312" w:eastAsia="仿宋_GB2312" w:hAnsi="Times New Roman" w:cs="Times New Roman" w:hint="eastAsia"/>
          <w:sz w:val="32"/>
          <w:szCs w:val="32"/>
        </w:rPr>
        <w:t>企业</w:t>
      </w:r>
      <w:r w:rsidRPr="001502B3">
        <w:rPr>
          <w:rFonts w:ascii="仿宋_GB2312" w:eastAsia="仿宋_GB2312" w:hAnsi="Times New Roman" w:cs="Times New Roman" w:hint="eastAsia"/>
          <w:sz w:val="32"/>
          <w:szCs w:val="32"/>
        </w:rPr>
        <w:t>使用劣质原料以降低成本</w:t>
      </w:r>
      <w:r>
        <w:rPr>
          <w:rFonts w:ascii="仿宋_GB2312" w:eastAsia="仿宋_GB2312" w:hAnsi="Times New Roman" w:cs="Times New Roman" w:hint="eastAsia"/>
          <w:sz w:val="32"/>
          <w:szCs w:val="32"/>
        </w:rPr>
        <w:t>，</w:t>
      </w:r>
      <w:r>
        <w:rPr>
          <w:rFonts w:ascii="仿宋_GB2312" w:eastAsia="仿宋_GB2312" w:hAnsi="Times New Roman" w:cs="Times New Roman"/>
          <w:sz w:val="32"/>
          <w:szCs w:val="32"/>
        </w:rPr>
        <w:t>其</w:t>
      </w:r>
      <w:r w:rsidRPr="001502B3">
        <w:rPr>
          <w:rFonts w:ascii="仿宋_GB2312" w:eastAsia="仿宋_GB2312" w:hAnsi="Times New Roman" w:cs="Times New Roman" w:hint="eastAsia"/>
          <w:sz w:val="32"/>
          <w:szCs w:val="32"/>
        </w:rPr>
        <w:t>后为</w:t>
      </w:r>
      <w:r>
        <w:rPr>
          <w:rFonts w:ascii="仿宋_GB2312" w:eastAsia="仿宋_GB2312" w:hAnsi="Times New Roman" w:cs="Times New Roman" w:hint="eastAsia"/>
          <w:sz w:val="32"/>
          <w:szCs w:val="32"/>
        </w:rPr>
        <w:t>了</w:t>
      </w:r>
      <w:r w:rsidRPr="001502B3">
        <w:rPr>
          <w:rFonts w:ascii="仿宋_GB2312" w:eastAsia="仿宋_GB2312" w:hAnsi="Times New Roman" w:cs="Times New Roman" w:hint="eastAsia"/>
          <w:sz w:val="32"/>
          <w:szCs w:val="32"/>
        </w:rPr>
        <w:t>提高产品色泽而超量使用二氧化</w:t>
      </w:r>
      <w:r>
        <w:rPr>
          <w:rFonts w:ascii="仿宋_GB2312" w:eastAsia="仿宋_GB2312" w:hAnsi="Times New Roman" w:cs="Times New Roman" w:hint="eastAsia"/>
          <w:sz w:val="32"/>
          <w:szCs w:val="32"/>
        </w:rPr>
        <w:t>硫；</w:t>
      </w:r>
      <w:r w:rsidRPr="001502B3">
        <w:rPr>
          <w:rFonts w:ascii="仿宋_GB2312" w:eastAsia="仿宋_GB2312" w:hAnsi="Times New Roman" w:cs="Times New Roman" w:hint="eastAsia"/>
          <w:sz w:val="32"/>
          <w:szCs w:val="32"/>
        </w:rPr>
        <w:t>也可能是使用时不计量或计量不准确</w:t>
      </w:r>
      <w:r>
        <w:rPr>
          <w:rFonts w:ascii="仿宋_GB2312" w:eastAsia="仿宋_GB2312" w:hAnsi="Times New Roman" w:cs="Times New Roman" w:hint="eastAsia"/>
          <w:sz w:val="32"/>
          <w:szCs w:val="32"/>
        </w:rPr>
        <w:t>；</w:t>
      </w:r>
      <w:r w:rsidRPr="001502B3">
        <w:rPr>
          <w:rFonts w:ascii="仿宋_GB2312" w:eastAsia="仿宋_GB2312" w:hAnsi="Times New Roman" w:cs="Times New Roman" w:hint="eastAsia"/>
          <w:sz w:val="32"/>
          <w:szCs w:val="32"/>
        </w:rPr>
        <w:t>还可能是由于使用硫磺熏蒸漂白这种传统工艺或直接使用亚硫酸盐浸泡</w:t>
      </w:r>
      <w:r>
        <w:rPr>
          <w:rFonts w:ascii="仿宋_GB2312" w:eastAsia="仿宋_GB2312" w:hAnsi="Times New Roman" w:cs="Times New Roman" w:hint="eastAsia"/>
          <w:sz w:val="32"/>
          <w:szCs w:val="32"/>
        </w:rPr>
        <w:t>保鲜</w:t>
      </w:r>
      <w:r w:rsidRPr="001502B3">
        <w:rPr>
          <w:rFonts w:ascii="仿宋_GB2312" w:eastAsia="仿宋_GB2312" w:hAnsi="Times New Roman" w:cs="Times New Roman" w:hint="eastAsia"/>
          <w:sz w:val="32"/>
          <w:szCs w:val="32"/>
        </w:rPr>
        <w:t>所致。</w:t>
      </w:r>
    </w:p>
    <w:p w:rsidR="00CD5E58" w:rsidRDefault="00CD5E58" w:rsidP="00CD5E58">
      <w:pPr>
        <w:pStyle w:val="af"/>
        <w:numPr>
          <w:ilvl w:val="0"/>
          <w:numId w:val="1"/>
        </w:numPr>
        <w:adjustRightInd w:val="0"/>
        <w:snapToGrid w:val="0"/>
        <w:spacing w:line="600" w:lineRule="exact"/>
        <w:ind w:firstLineChars="0"/>
        <w:rPr>
          <w:rFonts w:ascii="黑体" w:eastAsia="黑体" w:hAnsi="黑体" w:cs="Arial"/>
          <w:kern w:val="0"/>
          <w:sz w:val="32"/>
          <w:szCs w:val="32"/>
        </w:rPr>
      </w:pPr>
      <w:r w:rsidRPr="00717C98">
        <w:rPr>
          <w:rFonts w:ascii="黑体" w:eastAsia="黑体" w:hAnsi="黑体" w:cs="Arial" w:hint="eastAsia"/>
          <w:kern w:val="0"/>
          <w:sz w:val="32"/>
          <w:szCs w:val="32"/>
        </w:rPr>
        <w:t>铜绿假单胞菌</w:t>
      </w:r>
    </w:p>
    <w:p w:rsidR="00CD5E58" w:rsidRPr="00CD5E58" w:rsidRDefault="00CD5E58" w:rsidP="00CD5E58">
      <w:pPr>
        <w:adjustRightInd w:val="0"/>
        <w:snapToGrid w:val="0"/>
        <w:spacing w:line="600" w:lineRule="exact"/>
        <w:ind w:firstLineChars="200" w:firstLine="640"/>
        <w:rPr>
          <w:rFonts w:ascii="仿宋_GB2312" w:eastAsia="仿宋_GB2312" w:hAnsi="Times New Roman" w:cs="Times New Roman"/>
          <w:sz w:val="32"/>
          <w:szCs w:val="32"/>
        </w:rPr>
      </w:pPr>
      <w:r w:rsidRPr="00717C98">
        <w:rPr>
          <w:rFonts w:ascii="仿宋_GB2312" w:eastAsia="仿宋_GB2312" w:hAnsi="Times New Roman" w:cs="Times New Roman" w:hint="eastAsia"/>
          <w:sz w:val="32"/>
          <w:szCs w:val="32"/>
        </w:rPr>
        <w:t>铜绿假单胞菌广泛分布于水、空气、正常人的皮肤、呼吸道和肠道等，易在潮湿的环境存活，对消毒剂、紫外线等具有较强的抵抗力。铜绿假单胞菌是一种条件致病菌,对于免疫力较弱的人群健康风险较大。天然矿泉水中铜绿假单胞菌超标可能是源水防护不当，水体受到污染；生产过程中卫生控制不严格，如从业人员未经消毒的手直接与矿泉水或容器内壁接触；或者是包装材</w:t>
      </w:r>
      <w:r w:rsidRPr="00717C98">
        <w:rPr>
          <w:rFonts w:ascii="仿宋_GB2312" w:eastAsia="仿宋_GB2312" w:hAnsi="Times New Roman" w:cs="Times New Roman" w:hint="eastAsia"/>
          <w:sz w:val="32"/>
          <w:szCs w:val="32"/>
        </w:rPr>
        <w:lastRenderedPageBreak/>
        <w:t>料清洗消毒有缺陷所致。我国《食品安全国家标准 包装饮用水》（GB19298-2014）和《食品安全国家标准 饮用天然矿泉水》（GB 8537-2018）对铜绿假单胞菌限量进行了规定。</w:t>
      </w:r>
    </w:p>
    <w:p w:rsidR="00CD0A57" w:rsidRDefault="002E57A0" w:rsidP="002E57A0">
      <w:pPr>
        <w:pStyle w:val="af"/>
        <w:numPr>
          <w:ilvl w:val="0"/>
          <w:numId w:val="1"/>
        </w:numPr>
        <w:adjustRightInd w:val="0"/>
        <w:snapToGrid w:val="0"/>
        <w:spacing w:line="600" w:lineRule="exact"/>
        <w:ind w:firstLineChars="0"/>
        <w:rPr>
          <w:rFonts w:ascii="黑体" w:eastAsia="黑体" w:hAnsi="黑体" w:cs="Arial"/>
          <w:kern w:val="0"/>
          <w:sz w:val="32"/>
          <w:szCs w:val="32"/>
        </w:rPr>
      </w:pPr>
      <w:r w:rsidRPr="002E57A0">
        <w:rPr>
          <w:rFonts w:ascii="黑体" w:eastAsia="黑体" w:hAnsi="黑体" w:cs="Arial" w:hint="eastAsia"/>
          <w:kern w:val="0"/>
          <w:sz w:val="32"/>
          <w:szCs w:val="32"/>
        </w:rPr>
        <w:t>甜蜜素</w:t>
      </w:r>
    </w:p>
    <w:p w:rsidR="00CD0A57" w:rsidRPr="00CD0A57" w:rsidRDefault="00562EF1" w:rsidP="00562EF1">
      <w:pPr>
        <w:adjustRightInd w:val="0"/>
        <w:snapToGrid w:val="0"/>
        <w:spacing w:line="600" w:lineRule="exact"/>
        <w:ind w:firstLineChars="200" w:firstLine="640"/>
        <w:rPr>
          <w:rFonts w:ascii="仿宋_GB2312" w:eastAsia="仿宋_GB2312" w:hAnsi="Times New Roman" w:cs="Times New Roman"/>
          <w:sz w:val="32"/>
          <w:szCs w:val="32"/>
        </w:rPr>
      </w:pPr>
      <w:r w:rsidRPr="00562EF1">
        <w:rPr>
          <w:rFonts w:ascii="仿宋_GB2312" w:eastAsia="仿宋_GB2312" w:hAnsi="Times New Roman" w:cs="Times New Roman" w:hint="eastAsia"/>
          <w:sz w:val="32"/>
          <w:szCs w:val="32"/>
        </w:rPr>
        <w:t>甜蜜素，化学名称为环己基氨基磺酸钠，是</w:t>
      </w:r>
      <w:r>
        <w:rPr>
          <w:rFonts w:ascii="仿宋_GB2312" w:eastAsia="仿宋_GB2312" w:hAnsi="Times New Roman" w:cs="Times New Roman" w:hint="eastAsia"/>
          <w:sz w:val="32"/>
          <w:szCs w:val="32"/>
        </w:rPr>
        <w:t>一种</w:t>
      </w:r>
      <w:r w:rsidRPr="00562EF1">
        <w:rPr>
          <w:rFonts w:ascii="仿宋_GB2312" w:eastAsia="仿宋_GB2312" w:hAnsi="Times New Roman" w:cs="Times New Roman" w:hint="eastAsia"/>
          <w:sz w:val="32"/>
          <w:szCs w:val="32"/>
        </w:rPr>
        <w:t>常用的甜味剂，其甜度是蔗糖的30</w:t>
      </w:r>
      <w:r>
        <w:rPr>
          <w:rFonts w:ascii="仿宋_GB2312" w:eastAsia="仿宋_GB2312" w:hAnsi="仿宋_GB2312" w:cs="Times New Roman"/>
          <w:sz w:val="32"/>
          <w:szCs w:val="32"/>
        </w:rPr>
        <w:t>~</w:t>
      </w:r>
      <w:r>
        <w:rPr>
          <w:rFonts w:ascii="仿宋_GB2312" w:eastAsia="仿宋_GB2312" w:hAnsi="Times New Roman" w:cs="Times New Roman" w:hint="eastAsia"/>
          <w:sz w:val="32"/>
          <w:szCs w:val="32"/>
        </w:rPr>
        <w:t>80</w:t>
      </w:r>
      <w:r w:rsidRPr="00562EF1">
        <w:rPr>
          <w:rFonts w:ascii="仿宋_GB2312" w:eastAsia="仿宋_GB2312" w:hAnsi="Times New Roman" w:cs="Times New Roman" w:hint="eastAsia"/>
          <w:sz w:val="32"/>
          <w:szCs w:val="32"/>
        </w:rPr>
        <w:t>倍，</w:t>
      </w:r>
      <w:r>
        <w:rPr>
          <w:rFonts w:ascii="仿宋_GB2312" w:eastAsia="仿宋_GB2312" w:hAnsi="Times New Roman" w:cs="Times New Roman" w:hint="eastAsia"/>
          <w:sz w:val="32"/>
          <w:szCs w:val="32"/>
        </w:rPr>
        <w:t>可</w:t>
      </w:r>
      <w:r w:rsidRPr="00562EF1">
        <w:rPr>
          <w:rFonts w:ascii="仿宋_GB2312" w:eastAsia="仿宋_GB2312" w:hAnsi="Times New Roman" w:cs="Times New Roman" w:hint="eastAsia"/>
          <w:sz w:val="32"/>
          <w:szCs w:val="32"/>
        </w:rPr>
        <w:t>用于</w:t>
      </w:r>
      <w:r>
        <w:rPr>
          <w:rFonts w:ascii="仿宋_GB2312" w:eastAsia="仿宋_GB2312" w:hAnsi="Times New Roman" w:cs="Times New Roman" w:hint="eastAsia"/>
          <w:sz w:val="32"/>
          <w:szCs w:val="32"/>
        </w:rPr>
        <w:t>饮料、</w:t>
      </w:r>
      <w:r>
        <w:rPr>
          <w:rFonts w:ascii="仿宋_GB2312" w:eastAsia="仿宋_GB2312" w:hAnsi="Times New Roman" w:cs="Times New Roman"/>
          <w:sz w:val="32"/>
          <w:szCs w:val="32"/>
        </w:rPr>
        <w:t>果汁、冰激凌、糕点、蜜饯、</w:t>
      </w:r>
      <w:r>
        <w:rPr>
          <w:rFonts w:ascii="仿宋_GB2312" w:eastAsia="仿宋_GB2312" w:hAnsi="Times New Roman" w:cs="Times New Roman" w:hint="eastAsia"/>
          <w:sz w:val="32"/>
          <w:szCs w:val="32"/>
        </w:rPr>
        <w:t>腌渍蔬菜等</w:t>
      </w:r>
      <w:r>
        <w:rPr>
          <w:rFonts w:ascii="仿宋_GB2312" w:eastAsia="仿宋_GB2312" w:hAnsi="Times New Roman" w:cs="Times New Roman"/>
          <w:sz w:val="32"/>
          <w:szCs w:val="32"/>
        </w:rPr>
        <w:t>食品</w:t>
      </w:r>
      <w:r w:rsidRPr="00562EF1">
        <w:rPr>
          <w:rFonts w:ascii="仿宋_GB2312" w:eastAsia="仿宋_GB2312" w:hAnsi="Times New Roman" w:cs="Times New Roman" w:hint="eastAsia"/>
          <w:sz w:val="32"/>
          <w:szCs w:val="32"/>
        </w:rPr>
        <w:t>。</w:t>
      </w:r>
      <w:r w:rsidR="00347900" w:rsidRPr="00347900">
        <w:rPr>
          <w:rFonts w:ascii="仿宋_GB2312" w:eastAsia="仿宋_GB2312" w:hAnsi="Times New Roman" w:cs="Times New Roman" w:hint="eastAsia"/>
          <w:sz w:val="32"/>
          <w:szCs w:val="32"/>
        </w:rPr>
        <w:t>甜蜜素不合格的原因可能是原料带入，违规使用，或过程控制不严。</w:t>
      </w:r>
    </w:p>
    <w:p w:rsidR="009513B0" w:rsidRDefault="002E57A0" w:rsidP="009F6890">
      <w:pPr>
        <w:pStyle w:val="af"/>
        <w:numPr>
          <w:ilvl w:val="0"/>
          <w:numId w:val="1"/>
        </w:numPr>
        <w:adjustRightInd w:val="0"/>
        <w:snapToGrid w:val="0"/>
        <w:spacing w:line="600" w:lineRule="exact"/>
        <w:ind w:firstLineChars="0"/>
        <w:rPr>
          <w:rFonts w:ascii="黑体" w:eastAsia="黑体" w:hAnsi="黑体" w:cs="Arial"/>
          <w:kern w:val="0"/>
          <w:sz w:val="32"/>
          <w:szCs w:val="32"/>
        </w:rPr>
      </w:pPr>
      <w:r w:rsidRPr="002E57A0">
        <w:rPr>
          <w:rFonts w:ascii="黑体" w:eastAsia="黑体" w:hAnsi="黑体" w:cs="Arial" w:hint="eastAsia"/>
          <w:kern w:val="0"/>
          <w:sz w:val="32"/>
          <w:szCs w:val="32"/>
        </w:rPr>
        <w:t>山梨酸及其钾盐</w:t>
      </w:r>
      <w:r w:rsidR="009F6890" w:rsidRPr="009F6890">
        <w:rPr>
          <w:rFonts w:ascii="黑体" w:eastAsia="黑体" w:hAnsi="黑体" w:cs="Arial" w:hint="eastAsia"/>
          <w:kern w:val="0"/>
          <w:sz w:val="32"/>
          <w:szCs w:val="32"/>
        </w:rPr>
        <w:t>(以山梨酸计）</w:t>
      </w:r>
    </w:p>
    <w:p w:rsidR="00CE54D1" w:rsidRPr="00CE54D1" w:rsidRDefault="00347900" w:rsidP="00CE54D1">
      <w:pPr>
        <w:adjustRightInd w:val="0"/>
        <w:snapToGrid w:val="0"/>
        <w:spacing w:line="600" w:lineRule="exact"/>
        <w:ind w:firstLineChars="200" w:firstLine="640"/>
        <w:rPr>
          <w:rFonts w:ascii="仿宋_GB2312" w:eastAsia="仿宋_GB2312" w:hAnsi="Times New Roman" w:cs="Times New Roman"/>
          <w:sz w:val="32"/>
          <w:szCs w:val="32"/>
        </w:rPr>
      </w:pPr>
      <w:r w:rsidRPr="00347900">
        <w:rPr>
          <w:rFonts w:ascii="仿宋_GB2312" w:eastAsia="仿宋_GB2312" w:hAnsi="Times New Roman" w:cs="Times New Roman" w:hint="eastAsia"/>
          <w:sz w:val="32"/>
          <w:szCs w:val="32"/>
        </w:rPr>
        <w:t>山梨酸</w:t>
      </w:r>
      <w:r w:rsidR="009F6890">
        <w:rPr>
          <w:rFonts w:ascii="仿宋_GB2312" w:eastAsia="仿宋_GB2312" w:hAnsi="Times New Roman" w:cs="Times New Roman" w:hint="eastAsia"/>
          <w:sz w:val="32"/>
          <w:szCs w:val="32"/>
        </w:rPr>
        <w:t>又名</w:t>
      </w:r>
      <w:r w:rsidR="009F6890">
        <w:rPr>
          <w:rFonts w:ascii="仿宋_GB2312" w:eastAsia="仿宋_GB2312" w:hAnsi="Times New Roman" w:cs="Times New Roman"/>
          <w:sz w:val="32"/>
          <w:szCs w:val="32"/>
        </w:rPr>
        <w:t>花秋酸，多用其</w:t>
      </w:r>
      <w:r w:rsidR="009F6890">
        <w:rPr>
          <w:rFonts w:ascii="仿宋_GB2312" w:eastAsia="仿宋_GB2312" w:hAnsi="Times New Roman" w:cs="Times New Roman" w:hint="eastAsia"/>
          <w:sz w:val="32"/>
          <w:szCs w:val="32"/>
        </w:rPr>
        <w:t>钾</w:t>
      </w:r>
      <w:r w:rsidR="009F6890">
        <w:rPr>
          <w:rFonts w:ascii="仿宋_GB2312" w:eastAsia="仿宋_GB2312" w:hAnsi="Times New Roman" w:cs="Times New Roman"/>
          <w:sz w:val="32"/>
          <w:szCs w:val="32"/>
        </w:rPr>
        <w:t>盐</w:t>
      </w:r>
      <w:r w:rsidR="009F6890">
        <w:rPr>
          <w:rFonts w:ascii="仿宋_GB2312" w:eastAsia="仿宋_GB2312" w:hAnsi="Times New Roman" w:cs="Times New Roman" w:hint="eastAsia"/>
          <w:sz w:val="32"/>
          <w:szCs w:val="32"/>
        </w:rPr>
        <w:t>。其抗菌</w:t>
      </w:r>
      <w:r w:rsidR="009F6890">
        <w:rPr>
          <w:rFonts w:ascii="仿宋_GB2312" w:eastAsia="仿宋_GB2312" w:hAnsi="Times New Roman" w:cs="Times New Roman"/>
          <w:sz w:val="32"/>
          <w:szCs w:val="32"/>
        </w:rPr>
        <w:t>性强，能抑制细菌、真菌和酵母的生长，防腐效果好，是目前应用非常广泛的食品防腐剂。</w:t>
      </w:r>
      <w:r w:rsidR="00241FD9">
        <w:rPr>
          <w:rFonts w:ascii="仿宋_GB2312" w:eastAsia="仿宋_GB2312" w:hAnsi="Times New Roman" w:cs="Times New Roman" w:hint="eastAsia"/>
          <w:sz w:val="32"/>
          <w:szCs w:val="32"/>
        </w:rPr>
        <w:t>山梨</w:t>
      </w:r>
      <w:r w:rsidR="00241FD9">
        <w:rPr>
          <w:rFonts w:ascii="仿宋_GB2312" w:eastAsia="仿宋_GB2312" w:hAnsi="Times New Roman" w:cs="Times New Roman"/>
          <w:sz w:val="32"/>
          <w:szCs w:val="32"/>
        </w:rPr>
        <w:t>酸可</w:t>
      </w:r>
      <w:r w:rsidR="00241FD9">
        <w:rPr>
          <w:rFonts w:ascii="仿宋_GB2312" w:eastAsia="仿宋_GB2312" w:hAnsi="Times New Roman" w:cs="Times New Roman" w:hint="eastAsia"/>
          <w:sz w:val="32"/>
          <w:szCs w:val="32"/>
        </w:rPr>
        <w:t>参</w:t>
      </w:r>
      <w:r w:rsidR="00241FD9">
        <w:rPr>
          <w:rFonts w:ascii="仿宋_GB2312" w:eastAsia="仿宋_GB2312" w:hAnsi="Times New Roman" w:cs="Times New Roman"/>
          <w:sz w:val="32"/>
          <w:szCs w:val="32"/>
        </w:rPr>
        <w:t>与体内正常代谢，</w:t>
      </w:r>
      <w:r w:rsidR="00241FD9">
        <w:rPr>
          <w:rFonts w:ascii="仿宋_GB2312" w:eastAsia="仿宋_GB2312" w:hAnsi="Times New Roman" w:cs="Times New Roman" w:hint="eastAsia"/>
          <w:sz w:val="32"/>
          <w:szCs w:val="32"/>
        </w:rPr>
        <w:t>几乎</w:t>
      </w:r>
      <w:r w:rsidR="00241FD9">
        <w:rPr>
          <w:rFonts w:ascii="仿宋_GB2312" w:eastAsia="仿宋_GB2312" w:hAnsi="Times New Roman" w:cs="Times New Roman"/>
          <w:sz w:val="32"/>
          <w:szCs w:val="32"/>
        </w:rPr>
        <w:t>对人体无害。</w:t>
      </w:r>
      <w:r w:rsidR="00241FD9">
        <w:rPr>
          <w:rFonts w:ascii="仿宋_GB2312" w:eastAsia="仿宋_GB2312" w:hAnsi="Times New Roman" w:cs="Times New Roman" w:hint="eastAsia"/>
          <w:sz w:val="32"/>
          <w:szCs w:val="32"/>
        </w:rPr>
        <w:t>只要</w:t>
      </w:r>
      <w:r w:rsidR="00241FD9">
        <w:rPr>
          <w:rFonts w:ascii="仿宋_GB2312" w:eastAsia="仿宋_GB2312" w:hAnsi="Times New Roman" w:cs="Times New Roman"/>
          <w:sz w:val="32"/>
          <w:szCs w:val="32"/>
        </w:rPr>
        <w:t>摄入量在食品</w:t>
      </w:r>
      <w:r w:rsidRPr="00347900">
        <w:rPr>
          <w:rFonts w:ascii="仿宋_GB2312" w:eastAsia="仿宋_GB2312" w:hAnsi="Times New Roman" w:cs="Times New Roman" w:hint="eastAsia"/>
          <w:sz w:val="32"/>
          <w:szCs w:val="32"/>
        </w:rPr>
        <w:t>安全</w:t>
      </w:r>
      <w:r w:rsidR="00241FD9">
        <w:rPr>
          <w:rFonts w:ascii="仿宋_GB2312" w:eastAsia="仿宋_GB2312" w:hAnsi="Times New Roman" w:cs="Times New Roman" w:hint="eastAsia"/>
          <w:sz w:val="32"/>
          <w:szCs w:val="32"/>
        </w:rPr>
        <w:t>限量</w:t>
      </w:r>
      <w:r w:rsidR="00241FD9">
        <w:rPr>
          <w:rFonts w:ascii="仿宋_GB2312" w:eastAsia="仿宋_GB2312" w:hAnsi="Times New Roman" w:cs="Times New Roman"/>
          <w:sz w:val="32"/>
          <w:szCs w:val="32"/>
        </w:rPr>
        <w:t>范围内并</w:t>
      </w:r>
      <w:r w:rsidR="00241FD9">
        <w:rPr>
          <w:rFonts w:ascii="仿宋_GB2312" w:eastAsia="仿宋_GB2312" w:hAnsi="Times New Roman" w:cs="Times New Roman" w:hint="eastAsia"/>
          <w:sz w:val="32"/>
          <w:szCs w:val="32"/>
        </w:rPr>
        <w:t>不</w:t>
      </w:r>
      <w:r w:rsidR="00241FD9">
        <w:rPr>
          <w:rFonts w:ascii="仿宋_GB2312" w:eastAsia="仿宋_GB2312" w:hAnsi="Times New Roman" w:cs="Times New Roman"/>
          <w:sz w:val="32"/>
          <w:szCs w:val="32"/>
        </w:rPr>
        <w:t>影响人体健康，如果</w:t>
      </w:r>
      <w:r w:rsidR="00241FD9">
        <w:rPr>
          <w:rFonts w:ascii="仿宋_GB2312" w:eastAsia="仿宋_GB2312" w:hAnsi="Times New Roman" w:cs="Times New Roman" w:hint="eastAsia"/>
          <w:sz w:val="32"/>
          <w:szCs w:val="32"/>
        </w:rPr>
        <w:t>长期</w:t>
      </w:r>
      <w:r w:rsidR="00241FD9">
        <w:rPr>
          <w:rFonts w:ascii="仿宋_GB2312" w:eastAsia="仿宋_GB2312" w:hAnsi="Times New Roman" w:cs="Times New Roman"/>
          <w:sz w:val="32"/>
          <w:szCs w:val="32"/>
        </w:rPr>
        <w:t>大量</w:t>
      </w:r>
      <w:r w:rsidRPr="00347900">
        <w:rPr>
          <w:rFonts w:ascii="仿宋_GB2312" w:eastAsia="仿宋_GB2312" w:hAnsi="Times New Roman" w:cs="Times New Roman" w:hint="eastAsia"/>
          <w:sz w:val="32"/>
          <w:szCs w:val="32"/>
        </w:rPr>
        <w:t>服用，</w:t>
      </w:r>
      <w:r w:rsidR="00241FD9">
        <w:rPr>
          <w:rFonts w:ascii="仿宋_GB2312" w:eastAsia="仿宋_GB2312" w:hAnsi="Times New Roman" w:cs="Times New Roman" w:hint="eastAsia"/>
          <w:sz w:val="32"/>
          <w:szCs w:val="32"/>
        </w:rPr>
        <w:t>会</w:t>
      </w:r>
      <w:r w:rsidR="00241FD9">
        <w:rPr>
          <w:rFonts w:ascii="仿宋_GB2312" w:eastAsia="仿宋_GB2312" w:hAnsi="Times New Roman" w:cs="Times New Roman"/>
          <w:sz w:val="32"/>
          <w:szCs w:val="32"/>
        </w:rPr>
        <w:t>对肝脏、肾脏、</w:t>
      </w:r>
      <w:r w:rsidR="00241FD9">
        <w:rPr>
          <w:rFonts w:ascii="仿宋_GB2312" w:eastAsia="仿宋_GB2312" w:hAnsi="Times New Roman" w:cs="Times New Roman" w:hint="eastAsia"/>
          <w:sz w:val="32"/>
          <w:szCs w:val="32"/>
        </w:rPr>
        <w:t>骨骼</w:t>
      </w:r>
      <w:r w:rsidR="00241FD9">
        <w:rPr>
          <w:rFonts w:ascii="仿宋_GB2312" w:eastAsia="仿宋_GB2312" w:hAnsi="Times New Roman" w:cs="Times New Roman"/>
          <w:sz w:val="32"/>
          <w:szCs w:val="32"/>
        </w:rPr>
        <w:t>造成</w:t>
      </w:r>
      <w:r w:rsidRPr="00347900">
        <w:rPr>
          <w:rFonts w:ascii="仿宋_GB2312" w:eastAsia="仿宋_GB2312" w:hAnsi="Times New Roman" w:cs="Times New Roman" w:hint="eastAsia"/>
          <w:sz w:val="32"/>
          <w:szCs w:val="32"/>
        </w:rPr>
        <w:t>危害。</w:t>
      </w:r>
      <w:r w:rsidR="00241FD9">
        <w:rPr>
          <w:rFonts w:ascii="仿宋_GB2312" w:eastAsia="仿宋_GB2312" w:hAnsi="Times New Roman" w:cs="Times New Roman" w:hint="eastAsia"/>
          <w:sz w:val="32"/>
          <w:szCs w:val="32"/>
        </w:rPr>
        <w:t>造成食品</w:t>
      </w:r>
      <w:r w:rsidR="00241FD9">
        <w:rPr>
          <w:rFonts w:ascii="仿宋_GB2312" w:eastAsia="仿宋_GB2312" w:hAnsi="Times New Roman" w:cs="Times New Roman"/>
          <w:sz w:val="32"/>
          <w:szCs w:val="32"/>
        </w:rPr>
        <w:t>中山梨酸</w:t>
      </w:r>
      <w:r w:rsidRPr="00347900">
        <w:rPr>
          <w:rFonts w:ascii="仿宋_GB2312" w:eastAsia="仿宋_GB2312" w:hAnsi="Times New Roman" w:cs="Times New Roman" w:hint="eastAsia"/>
          <w:sz w:val="32"/>
          <w:szCs w:val="32"/>
        </w:rPr>
        <w:t>不合格</w:t>
      </w:r>
      <w:r w:rsidR="00241FD9">
        <w:rPr>
          <w:rFonts w:ascii="仿宋_GB2312" w:eastAsia="仿宋_GB2312" w:hAnsi="Times New Roman" w:cs="Times New Roman" w:hint="eastAsia"/>
          <w:sz w:val="32"/>
          <w:szCs w:val="32"/>
        </w:rPr>
        <w:t>的</w:t>
      </w:r>
      <w:r w:rsidR="00241FD9">
        <w:rPr>
          <w:rFonts w:ascii="仿宋_GB2312" w:eastAsia="仿宋_GB2312" w:hAnsi="Times New Roman" w:cs="Times New Roman"/>
          <w:sz w:val="32"/>
          <w:szCs w:val="32"/>
        </w:rPr>
        <w:t>主要</w:t>
      </w:r>
      <w:r w:rsidRPr="00347900">
        <w:rPr>
          <w:rFonts w:ascii="仿宋_GB2312" w:eastAsia="仿宋_GB2312" w:hAnsi="Times New Roman" w:cs="Times New Roman" w:hint="eastAsia"/>
          <w:sz w:val="32"/>
          <w:szCs w:val="32"/>
        </w:rPr>
        <w:t>原因</w:t>
      </w:r>
      <w:r w:rsidR="00241FD9">
        <w:rPr>
          <w:rFonts w:ascii="仿宋_GB2312" w:eastAsia="仿宋_GB2312" w:hAnsi="Times New Roman" w:cs="Times New Roman" w:hint="eastAsia"/>
          <w:sz w:val="32"/>
          <w:szCs w:val="32"/>
        </w:rPr>
        <w:t>有</w:t>
      </w:r>
      <w:r w:rsidR="00241FD9">
        <w:rPr>
          <w:rFonts w:ascii="仿宋_GB2312" w:eastAsia="仿宋_GB2312" w:hAnsi="Times New Roman" w:cs="Times New Roman"/>
          <w:sz w:val="32"/>
          <w:szCs w:val="32"/>
        </w:rPr>
        <w:t>：生产经营企业为延长产品保质期，或者弥补产品生产</w:t>
      </w:r>
      <w:r w:rsidRPr="00347900">
        <w:rPr>
          <w:rFonts w:ascii="仿宋_GB2312" w:eastAsia="仿宋_GB2312" w:hAnsi="Times New Roman" w:cs="Times New Roman" w:hint="eastAsia"/>
          <w:sz w:val="32"/>
          <w:szCs w:val="32"/>
        </w:rPr>
        <w:t>过程</w:t>
      </w:r>
      <w:r w:rsidR="00241FD9">
        <w:rPr>
          <w:rFonts w:ascii="仿宋_GB2312" w:eastAsia="仿宋_GB2312" w:hAnsi="Times New Roman" w:cs="Times New Roman" w:hint="eastAsia"/>
          <w:sz w:val="32"/>
          <w:szCs w:val="32"/>
        </w:rPr>
        <w:t>卫生</w:t>
      </w:r>
      <w:r w:rsidR="00241FD9">
        <w:rPr>
          <w:rFonts w:ascii="仿宋_GB2312" w:eastAsia="仿宋_GB2312" w:hAnsi="Times New Roman" w:cs="Times New Roman"/>
          <w:sz w:val="32"/>
          <w:szCs w:val="32"/>
        </w:rPr>
        <w:t>条件不佳而超限量、超范围使用，或者未</w:t>
      </w:r>
      <w:r w:rsidR="00241FD9">
        <w:rPr>
          <w:rFonts w:ascii="仿宋_GB2312" w:eastAsia="仿宋_GB2312" w:hAnsi="Times New Roman" w:cs="Times New Roman" w:hint="eastAsia"/>
          <w:sz w:val="32"/>
          <w:szCs w:val="32"/>
        </w:rPr>
        <w:t>准确</w:t>
      </w:r>
      <w:r w:rsidR="00241FD9">
        <w:rPr>
          <w:rFonts w:ascii="仿宋_GB2312" w:eastAsia="仿宋_GB2312" w:hAnsi="Times New Roman" w:cs="Times New Roman"/>
          <w:sz w:val="32"/>
          <w:szCs w:val="32"/>
        </w:rPr>
        <w:t>计量。</w:t>
      </w:r>
    </w:p>
    <w:p w:rsidR="00B447A0" w:rsidRDefault="002E57A0" w:rsidP="002E57A0">
      <w:pPr>
        <w:pStyle w:val="af"/>
        <w:numPr>
          <w:ilvl w:val="0"/>
          <w:numId w:val="1"/>
        </w:numPr>
        <w:adjustRightInd w:val="0"/>
        <w:snapToGrid w:val="0"/>
        <w:spacing w:line="600" w:lineRule="exact"/>
        <w:ind w:firstLineChars="0"/>
        <w:rPr>
          <w:rFonts w:ascii="黑体" w:eastAsia="黑体" w:hAnsi="黑体" w:cs="Arial"/>
          <w:kern w:val="0"/>
          <w:sz w:val="32"/>
          <w:szCs w:val="32"/>
        </w:rPr>
      </w:pPr>
      <w:r w:rsidRPr="002E57A0">
        <w:rPr>
          <w:rFonts w:ascii="黑体" w:eastAsia="黑体" w:hAnsi="黑体" w:cs="Arial" w:hint="eastAsia"/>
          <w:kern w:val="0"/>
          <w:sz w:val="32"/>
          <w:szCs w:val="32"/>
        </w:rPr>
        <w:t>溴酸盐</w:t>
      </w:r>
    </w:p>
    <w:p w:rsidR="008D27E7" w:rsidRPr="00E00D03" w:rsidRDefault="0017601B" w:rsidP="00FC712A">
      <w:pPr>
        <w:adjustRightInd w:val="0"/>
        <w:snapToGrid w:val="0"/>
        <w:spacing w:line="600" w:lineRule="exact"/>
        <w:ind w:firstLineChars="200" w:firstLine="640"/>
        <w:rPr>
          <w:rFonts w:ascii="仿宋_GB2312" w:eastAsia="仿宋_GB2312" w:hAnsi="Times New Roman" w:cs="Times New Roman"/>
          <w:sz w:val="32"/>
          <w:szCs w:val="32"/>
        </w:rPr>
      </w:pPr>
      <w:r w:rsidRPr="0017601B">
        <w:rPr>
          <w:rFonts w:ascii="仿宋_GB2312" w:eastAsia="仿宋_GB2312" w:hAnsi="Times New Roman" w:cs="Times New Roman" w:hint="eastAsia"/>
          <w:sz w:val="32"/>
          <w:szCs w:val="32"/>
        </w:rPr>
        <w:t>溴酸盐</w:t>
      </w:r>
      <w:r>
        <w:rPr>
          <w:rFonts w:ascii="仿宋_GB2312" w:eastAsia="仿宋_GB2312" w:hAnsi="Times New Roman" w:cs="Times New Roman" w:hint="eastAsia"/>
          <w:sz w:val="32"/>
          <w:szCs w:val="32"/>
        </w:rPr>
        <w:t>一</w:t>
      </w:r>
      <w:r>
        <w:rPr>
          <w:rFonts w:ascii="仿宋_GB2312" w:eastAsia="仿宋_GB2312" w:hAnsi="Times New Roman" w:cs="Times New Roman"/>
          <w:sz w:val="32"/>
          <w:szCs w:val="32"/>
        </w:rPr>
        <w:t>般在水中不</w:t>
      </w:r>
      <w:r>
        <w:rPr>
          <w:rFonts w:ascii="仿宋_GB2312" w:eastAsia="仿宋_GB2312" w:hAnsi="Times New Roman" w:cs="Times New Roman" w:hint="eastAsia"/>
          <w:sz w:val="32"/>
          <w:szCs w:val="32"/>
        </w:rPr>
        <w:t>存</w:t>
      </w:r>
      <w:r>
        <w:rPr>
          <w:rFonts w:ascii="仿宋_GB2312" w:eastAsia="仿宋_GB2312" w:hAnsi="Times New Roman" w:cs="Times New Roman"/>
          <w:sz w:val="32"/>
          <w:szCs w:val="32"/>
        </w:rPr>
        <w:t>在，当水源水含有溴化物，并经臭氧消毒时，可产生</w:t>
      </w:r>
      <w:r w:rsidRPr="0017601B">
        <w:rPr>
          <w:rFonts w:ascii="仿宋_GB2312" w:eastAsia="仿宋_GB2312" w:hAnsi="Times New Roman" w:cs="Times New Roman" w:hint="eastAsia"/>
          <w:sz w:val="32"/>
          <w:szCs w:val="32"/>
        </w:rPr>
        <w:t>毒副产物</w:t>
      </w:r>
      <w:r>
        <w:rPr>
          <w:rFonts w:ascii="仿宋_GB2312" w:eastAsia="仿宋_GB2312" w:hAnsi="Times New Roman" w:cs="Times New Roman" w:hint="eastAsia"/>
          <w:sz w:val="32"/>
          <w:szCs w:val="32"/>
        </w:rPr>
        <w:t>溴</w:t>
      </w:r>
      <w:r>
        <w:rPr>
          <w:rFonts w:ascii="仿宋_GB2312" w:eastAsia="仿宋_GB2312" w:hAnsi="Times New Roman" w:cs="Times New Roman"/>
          <w:sz w:val="32"/>
          <w:szCs w:val="32"/>
        </w:rPr>
        <w:t>酸盐，</w:t>
      </w:r>
      <w:r w:rsidR="004A1116">
        <w:rPr>
          <w:rFonts w:ascii="仿宋_GB2312" w:eastAsia="仿宋_GB2312" w:hAnsi="Times New Roman" w:cs="Times New Roman" w:hint="eastAsia"/>
          <w:sz w:val="32"/>
          <w:szCs w:val="32"/>
        </w:rPr>
        <w:t>经</w:t>
      </w:r>
      <w:r w:rsidRPr="0017601B">
        <w:rPr>
          <w:rFonts w:ascii="仿宋_GB2312" w:eastAsia="仿宋_GB2312" w:hAnsi="Times New Roman" w:cs="Times New Roman" w:hint="eastAsia"/>
          <w:sz w:val="32"/>
          <w:szCs w:val="32"/>
        </w:rPr>
        <w:t>动物实验证</w:t>
      </w:r>
      <w:r w:rsidR="004A1116">
        <w:rPr>
          <w:rFonts w:ascii="仿宋_GB2312" w:eastAsia="仿宋_GB2312" w:hAnsi="Times New Roman" w:cs="Times New Roman" w:hint="eastAsia"/>
          <w:sz w:val="32"/>
          <w:szCs w:val="32"/>
        </w:rPr>
        <w:t>实有</w:t>
      </w:r>
      <w:r w:rsidRPr="0017601B">
        <w:rPr>
          <w:rFonts w:ascii="仿宋_GB2312" w:eastAsia="仿宋_GB2312" w:hAnsi="Times New Roman" w:cs="Times New Roman" w:hint="eastAsia"/>
          <w:sz w:val="32"/>
          <w:szCs w:val="32"/>
        </w:rPr>
        <w:t>致癌</w:t>
      </w:r>
      <w:r w:rsidR="004A1116">
        <w:rPr>
          <w:rFonts w:ascii="仿宋_GB2312" w:eastAsia="仿宋_GB2312" w:hAnsi="Times New Roman" w:cs="Times New Roman" w:hint="eastAsia"/>
          <w:sz w:val="32"/>
          <w:szCs w:val="32"/>
        </w:rPr>
        <w:t>性</w:t>
      </w:r>
      <w:r w:rsidRPr="0017601B">
        <w:rPr>
          <w:rFonts w:ascii="仿宋_GB2312" w:eastAsia="仿宋_GB2312" w:hAnsi="Times New Roman" w:cs="Times New Roman" w:hint="eastAsia"/>
          <w:sz w:val="32"/>
          <w:szCs w:val="32"/>
        </w:rPr>
        <w:t>。产品中</w:t>
      </w:r>
      <w:r w:rsidR="004A1116">
        <w:rPr>
          <w:rFonts w:ascii="仿宋_GB2312" w:eastAsia="仿宋_GB2312" w:hAnsi="Times New Roman" w:cs="Times New Roman" w:hint="eastAsia"/>
          <w:sz w:val="32"/>
          <w:szCs w:val="32"/>
        </w:rPr>
        <w:t>溴</w:t>
      </w:r>
      <w:r w:rsidR="004A1116">
        <w:rPr>
          <w:rFonts w:ascii="仿宋_GB2312" w:eastAsia="仿宋_GB2312" w:hAnsi="Times New Roman" w:cs="Times New Roman"/>
          <w:sz w:val="32"/>
          <w:szCs w:val="32"/>
        </w:rPr>
        <w:t>酸盐含量超标</w:t>
      </w:r>
      <w:r w:rsidRPr="0017601B">
        <w:rPr>
          <w:rFonts w:ascii="仿宋_GB2312" w:eastAsia="仿宋_GB2312" w:hAnsi="Times New Roman" w:cs="Times New Roman" w:hint="eastAsia"/>
          <w:sz w:val="32"/>
          <w:szCs w:val="32"/>
        </w:rPr>
        <w:t>的原因</w:t>
      </w:r>
      <w:r w:rsidR="004A1116">
        <w:rPr>
          <w:rFonts w:ascii="仿宋_GB2312" w:eastAsia="仿宋_GB2312" w:hAnsi="Times New Roman" w:cs="Times New Roman" w:hint="eastAsia"/>
          <w:sz w:val="32"/>
          <w:szCs w:val="32"/>
        </w:rPr>
        <w:t>主</w:t>
      </w:r>
      <w:r w:rsidR="004A1116">
        <w:rPr>
          <w:rFonts w:ascii="仿宋_GB2312" w:eastAsia="仿宋_GB2312" w:hAnsi="Times New Roman" w:cs="Times New Roman"/>
          <w:sz w:val="32"/>
          <w:szCs w:val="32"/>
        </w:rPr>
        <w:t>要是臭氧消毒杀菌工艺原因导致消毒副产物。</w:t>
      </w:r>
      <w:bookmarkStart w:id="0" w:name="_GoBack"/>
      <w:bookmarkEnd w:id="0"/>
    </w:p>
    <w:sectPr w:rsidR="008D27E7" w:rsidRPr="00E00D03" w:rsidSect="00CB5C84">
      <w:footerReference w:type="default" r:id="rId9"/>
      <w:pgSz w:w="11906" w:h="16838"/>
      <w:pgMar w:top="1928" w:right="1531" w:bottom="1814"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7158" w:rsidRDefault="00EE7158" w:rsidP="00CB5C84">
      <w:r>
        <w:separator/>
      </w:r>
    </w:p>
  </w:endnote>
  <w:endnote w:type="continuationSeparator" w:id="0">
    <w:p w:rsidR="00EE7158" w:rsidRDefault="00EE7158" w:rsidP="00CB5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1087551"/>
    </w:sdtPr>
    <w:sdtEndPr/>
    <w:sdtContent>
      <w:p w:rsidR="00CB5C84" w:rsidRDefault="002354ED">
        <w:pPr>
          <w:pStyle w:val="a9"/>
          <w:jc w:val="center"/>
        </w:pPr>
        <w:r>
          <w:fldChar w:fldCharType="begin"/>
        </w:r>
        <w:r w:rsidR="008F0BD8">
          <w:instrText>PAGE   \* MERGEFORMAT</w:instrText>
        </w:r>
        <w:r>
          <w:fldChar w:fldCharType="separate"/>
        </w:r>
        <w:r w:rsidR="004A1116" w:rsidRPr="004A1116">
          <w:rPr>
            <w:noProof/>
            <w:lang w:val="zh-CN"/>
          </w:rPr>
          <w:t>3</w:t>
        </w:r>
        <w:r>
          <w:fldChar w:fldCharType="end"/>
        </w:r>
      </w:p>
    </w:sdtContent>
  </w:sdt>
  <w:p w:rsidR="00CB5C84" w:rsidRDefault="00CB5C8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7158" w:rsidRDefault="00EE7158" w:rsidP="00CB5C84">
      <w:r>
        <w:separator/>
      </w:r>
    </w:p>
  </w:footnote>
  <w:footnote w:type="continuationSeparator" w:id="0">
    <w:p w:rsidR="00EE7158" w:rsidRDefault="00EE7158" w:rsidP="00CB5C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10099"/>
    <w:multiLevelType w:val="hybridMultilevel"/>
    <w:tmpl w:val="33EE89AE"/>
    <w:lvl w:ilvl="0" w:tplc="45D674B2">
      <w:start w:val="6"/>
      <w:numFmt w:val="decimal"/>
      <w:lvlText w:val="%1、"/>
      <w:lvlJc w:val="left"/>
      <w:pPr>
        <w:ind w:left="200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1CBF1211"/>
    <w:multiLevelType w:val="hybridMultilevel"/>
    <w:tmpl w:val="8216F0BA"/>
    <w:lvl w:ilvl="0" w:tplc="B9241BBC">
      <w:start w:val="1"/>
      <w:numFmt w:val="japaneseCounting"/>
      <w:lvlText w:val="%1、"/>
      <w:lvlJc w:val="left"/>
      <w:pPr>
        <w:ind w:left="1360" w:hanging="720"/>
      </w:pPr>
      <w:rPr>
        <w:rFonts w:hint="default"/>
        <w:lang w:val="en-US"/>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2E3E4728"/>
    <w:multiLevelType w:val="hybridMultilevel"/>
    <w:tmpl w:val="051C6FB4"/>
    <w:lvl w:ilvl="0" w:tplc="45D674B2">
      <w:start w:val="6"/>
      <w:numFmt w:val="decimal"/>
      <w:lvlText w:val="%1、"/>
      <w:lvlJc w:val="left"/>
      <w:pPr>
        <w:ind w:left="136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420"/>
  <w:drawingGridVerticalSpacing w:val="156"/>
  <w:noPunctuationKerning/>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45F03"/>
    <w:rsid w:val="00001187"/>
    <w:rsid w:val="0000231D"/>
    <w:rsid w:val="0000397C"/>
    <w:rsid w:val="000066C1"/>
    <w:rsid w:val="00006A34"/>
    <w:rsid w:val="00007DAA"/>
    <w:rsid w:val="00011AFA"/>
    <w:rsid w:val="00013D39"/>
    <w:rsid w:val="0001597D"/>
    <w:rsid w:val="000169B4"/>
    <w:rsid w:val="00026A4D"/>
    <w:rsid w:val="00042AA1"/>
    <w:rsid w:val="00044E73"/>
    <w:rsid w:val="000506C6"/>
    <w:rsid w:val="000547DA"/>
    <w:rsid w:val="00057C9D"/>
    <w:rsid w:val="0006147E"/>
    <w:rsid w:val="000631CF"/>
    <w:rsid w:val="00064BEB"/>
    <w:rsid w:val="0007233C"/>
    <w:rsid w:val="00072CFF"/>
    <w:rsid w:val="00073F8A"/>
    <w:rsid w:val="00075B95"/>
    <w:rsid w:val="000800AE"/>
    <w:rsid w:val="000815A2"/>
    <w:rsid w:val="00082CA4"/>
    <w:rsid w:val="0008412D"/>
    <w:rsid w:val="00086749"/>
    <w:rsid w:val="00087163"/>
    <w:rsid w:val="00093BC3"/>
    <w:rsid w:val="00093BFF"/>
    <w:rsid w:val="00097E5A"/>
    <w:rsid w:val="000A055F"/>
    <w:rsid w:val="000A0DB2"/>
    <w:rsid w:val="000A1CA7"/>
    <w:rsid w:val="000A47F1"/>
    <w:rsid w:val="000B1424"/>
    <w:rsid w:val="000C15AC"/>
    <w:rsid w:val="000C5E78"/>
    <w:rsid w:val="000C6E54"/>
    <w:rsid w:val="000D0E4F"/>
    <w:rsid w:val="000D32CA"/>
    <w:rsid w:val="000D352B"/>
    <w:rsid w:val="000D5CF4"/>
    <w:rsid w:val="000D6255"/>
    <w:rsid w:val="000D7DB8"/>
    <w:rsid w:val="000E50D5"/>
    <w:rsid w:val="000F2D7A"/>
    <w:rsid w:val="000F33F4"/>
    <w:rsid w:val="000F4B86"/>
    <w:rsid w:val="0010108B"/>
    <w:rsid w:val="00102897"/>
    <w:rsid w:val="00113712"/>
    <w:rsid w:val="00116705"/>
    <w:rsid w:val="00120CFE"/>
    <w:rsid w:val="00123ED7"/>
    <w:rsid w:val="00124BDE"/>
    <w:rsid w:val="001260C7"/>
    <w:rsid w:val="00126A34"/>
    <w:rsid w:val="00131F1B"/>
    <w:rsid w:val="00137D5F"/>
    <w:rsid w:val="00143CEB"/>
    <w:rsid w:val="00144760"/>
    <w:rsid w:val="001469CF"/>
    <w:rsid w:val="00146D70"/>
    <w:rsid w:val="001502B3"/>
    <w:rsid w:val="00150B97"/>
    <w:rsid w:val="00150D3C"/>
    <w:rsid w:val="00152450"/>
    <w:rsid w:val="0015289F"/>
    <w:rsid w:val="00156C2C"/>
    <w:rsid w:val="00164FAA"/>
    <w:rsid w:val="00165889"/>
    <w:rsid w:val="0016724E"/>
    <w:rsid w:val="00171267"/>
    <w:rsid w:val="00171773"/>
    <w:rsid w:val="00172D9B"/>
    <w:rsid w:val="00175314"/>
    <w:rsid w:val="0017601B"/>
    <w:rsid w:val="001901F9"/>
    <w:rsid w:val="001A4EB4"/>
    <w:rsid w:val="001A6ADF"/>
    <w:rsid w:val="001A6EF1"/>
    <w:rsid w:val="001B7097"/>
    <w:rsid w:val="001B7FF9"/>
    <w:rsid w:val="001C4310"/>
    <w:rsid w:val="001C670E"/>
    <w:rsid w:val="001D1E3F"/>
    <w:rsid w:val="001D5FAE"/>
    <w:rsid w:val="001E7C5C"/>
    <w:rsid w:val="001F0A37"/>
    <w:rsid w:val="001F5AD9"/>
    <w:rsid w:val="002000FC"/>
    <w:rsid w:val="00200A29"/>
    <w:rsid w:val="0020371B"/>
    <w:rsid w:val="0020480C"/>
    <w:rsid w:val="00204EEB"/>
    <w:rsid w:val="00205580"/>
    <w:rsid w:val="002113AD"/>
    <w:rsid w:val="0021156F"/>
    <w:rsid w:val="00223274"/>
    <w:rsid w:val="00224118"/>
    <w:rsid w:val="00226B10"/>
    <w:rsid w:val="002354ED"/>
    <w:rsid w:val="002372CC"/>
    <w:rsid w:val="00241FD9"/>
    <w:rsid w:val="00245BEA"/>
    <w:rsid w:val="002476E5"/>
    <w:rsid w:val="00250273"/>
    <w:rsid w:val="00252D10"/>
    <w:rsid w:val="00252F5E"/>
    <w:rsid w:val="00260804"/>
    <w:rsid w:val="00260FFE"/>
    <w:rsid w:val="00261C11"/>
    <w:rsid w:val="00261D54"/>
    <w:rsid w:val="00262621"/>
    <w:rsid w:val="00281770"/>
    <w:rsid w:val="002866A3"/>
    <w:rsid w:val="0029364F"/>
    <w:rsid w:val="00296D09"/>
    <w:rsid w:val="002A5BF1"/>
    <w:rsid w:val="002C005C"/>
    <w:rsid w:val="002C19A9"/>
    <w:rsid w:val="002C2BBF"/>
    <w:rsid w:val="002D1607"/>
    <w:rsid w:val="002D2547"/>
    <w:rsid w:val="002D2D3B"/>
    <w:rsid w:val="002D490C"/>
    <w:rsid w:val="002E57A0"/>
    <w:rsid w:val="002F1A53"/>
    <w:rsid w:val="002F4A5C"/>
    <w:rsid w:val="00300325"/>
    <w:rsid w:val="003022CD"/>
    <w:rsid w:val="00304B34"/>
    <w:rsid w:val="00306096"/>
    <w:rsid w:val="0031424A"/>
    <w:rsid w:val="00324480"/>
    <w:rsid w:val="0034206F"/>
    <w:rsid w:val="003437FE"/>
    <w:rsid w:val="0034436D"/>
    <w:rsid w:val="00344C27"/>
    <w:rsid w:val="003455E6"/>
    <w:rsid w:val="00347900"/>
    <w:rsid w:val="0035112B"/>
    <w:rsid w:val="00357F27"/>
    <w:rsid w:val="00362896"/>
    <w:rsid w:val="003703FD"/>
    <w:rsid w:val="00371B93"/>
    <w:rsid w:val="003742E8"/>
    <w:rsid w:val="00382112"/>
    <w:rsid w:val="00383988"/>
    <w:rsid w:val="0038633A"/>
    <w:rsid w:val="00395FB8"/>
    <w:rsid w:val="003A243B"/>
    <w:rsid w:val="003B0511"/>
    <w:rsid w:val="003B1839"/>
    <w:rsid w:val="003D279A"/>
    <w:rsid w:val="003D473C"/>
    <w:rsid w:val="003D7A51"/>
    <w:rsid w:val="003E2C3E"/>
    <w:rsid w:val="003E4E18"/>
    <w:rsid w:val="003F7276"/>
    <w:rsid w:val="00404249"/>
    <w:rsid w:val="00407670"/>
    <w:rsid w:val="00407DBF"/>
    <w:rsid w:val="00412DAF"/>
    <w:rsid w:val="0041319F"/>
    <w:rsid w:val="0041724F"/>
    <w:rsid w:val="00417336"/>
    <w:rsid w:val="00417AEE"/>
    <w:rsid w:val="0042077A"/>
    <w:rsid w:val="004364F8"/>
    <w:rsid w:val="0043783B"/>
    <w:rsid w:val="00437E56"/>
    <w:rsid w:val="004405E2"/>
    <w:rsid w:val="00443684"/>
    <w:rsid w:val="004457A1"/>
    <w:rsid w:val="004478FC"/>
    <w:rsid w:val="004513E4"/>
    <w:rsid w:val="00453373"/>
    <w:rsid w:val="0045394C"/>
    <w:rsid w:val="00454856"/>
    <w:rsid w:val="0045491F"/>
    <w:rsid w:val="00471090"/>
    <w:rsid w:val="00471AF7"/>
    <w:rsid w:val="00475CA2"/>
    <w:rsid w:val="00477363"/>
    <w:rsid w:val="00481AFC"/>
    <w:rsid w:val="00485881"/>
    <w:rsid w:val="00492DE1"/>
    <w:rsid w:val="0049418F"/>
    <w:rsid w:val="00494BF9"/>
    <w:rsid w:val="00494CEF"/>
    <w:rsid w:val="004A00F9"/>
    <w:rsid w:val="004A1116"/>
    <w:rsid w:val="004A38BB"/>
    <w:rsid w:val="004A5216"/>
    <w:rsid w:val="004A579B"/>
    <w:rsid w:val="004A654B"/>
    <w:rsid w:val="004A73D7"/>
    <w:rsid w:val="004B3A2A"/>
    <w:rsid w:val="004C2EFF"/>
    <w:rsid w:val="004C6392"/>
    <w:rsid w:val="004D01DA"/>
    <w:rsid w:val="004D2A8A"/>
    <w:rsid w:val="004D5A54"/>
    <w:rsid w:val="004D64B2"/>
    <w:rsid w:val="004D7117"/>
    <w:rsid w:val="004D734A"/>
    <w:rsid w:val="004E1074"/>
    <w:rsid w:val="004E1DBB"/>
    <w:rsid w:val="004E3A22"/>
    <w:rsid w:val="004E7183"/>
    <w:rsid w:val="004F3D58"/>
    <w:rsid w:val="00515393"/>
    <w:rsid w:val="005201F1"/>
    <w:rsid w:val="00520B43"/>
    <w:rsid w:val="00523582"/>
    <w:rsid w:val="00526FCB"/>
    <w:rsid w:val="00530EAC"/>
    <w:rsid w:val="005317AB"/>
    <w:rsid w:val="00534A48"/>
    <w:rsid w:val="00540E76"/>
    <w:rsid w:val="005425E0"/>
    <w:rsid w:val="005450FF"/>
    <w:rsid w:val="005464B9"/>
    <w:rsid w:val="00546FD2"/>
    <w:rsid w:val="0055475A"/>
    <w:rsid w:val="005548CE"/>
    <w:rsid w:val="00557D55"/>
    <w:rsid w:val="00557E69"/>
    <w:rsid w:val="00562EF1"/>
    <w:rsid w:val="005636B1"/>
    <w:rsid w:val="0057056D"/>
    <w:rsid w:val="0057524F"/>
    <w:rsid w:val="005771A5"/>
    <w:rsid w:val="00580A09"/>
    <w:rsid w:val="0058530C"/>
    <w:rsid w:val="00585511"/>
    <w:rsid w:val="00587E84"/>
    <w:rsid w:val="005918CF"/>
    <w:rsid w:val="00593DD9"/>
    <w:rsid w:val="005A35D1"/>
    <w:rsid w:val="005A66B8"/>
    <w:rsid w:val="005B48CA"/>
    <w:rsid w:val="005B58B4"/>
    <w:rsid w:val="005C0266"/>
    <w:rsid w:val="005C1007"/>
    <w:rsid w:val="005D6D4E"/>
    <w:rsid w:val="005D7D45"/>
    <w:rsid w:val="005E3D6A"/>
    <w:rsid w:val="005E72CB"/>
    <w:rsid w:val="005F1D40"/>
    <w:rsid w:val="005F459B"/>
    <w:rsid w:val="006032B8"/>
    <w:rsid w:val="00606413"/>
    <w:rsid w:val="00606BB3"/>
    <w:rsid w:val="00610E10"/>
    <w:rsid w:val="00610E8C"/>
    <w:rsid w:val="00611F59"/>
    <w:rsid w:val="00613BF8"/>
    <w:rsid w:val="00613F78"/>
    <w:rsid w:val="00615A03"/>
    <w:rsid w:val="00617A48"/>
    <w:rsid w:val="0062016F"/>
    <w:rsid w:val="006216B6"/>
    <w:rsid w:val="006256E1"/>
    <w:rsid w:val="00643207"/>
    <w:rsid w:val="00645068"/>
    <w:rsid w:val="0065480F"/>
    <w:rsid w:val="00654FF5"/>
    <w:rsid w:val="00662754"/>
    <w:rsid w:val="00667F07"/>
    <w:rsid w:val="006704A7"/>
    <w:rsid w:val="00674ABF"/>
    <w:rsid w:val="00676F32"/>
    <w:rsid w:val="006807AC"/>
    <w:rsid w:val="00682100"/>
    <w:rsid w:val="0068706D"/>
    <w:rsid w:val="00687316"/>
    <w:rsid w:val="00690EEB"/>
    <w:rsid w:val="00692F28"/>
    <w:rsid w:val="0069714E"/>
    <w:rsid w:val="006A5576"/>
    <w:rsid w:val="006B1F35"/>
    <w:rsid w:val="006B314E"/>
    <w:rsid w:val="006B47F9"/>
    <w:rsid w:val="006B7F82"/>
    <w:rsid w:val="006C110B"/>
    <w:rsid w:val="006C228D"/>
    <w:rsid w:val="006C3D93"/>
    <w:rsid w:val="006C5361"/>
    <w:rsid w:val="006F2C3D"/>
    <w:rsid w:val="006F32DE"/>
    <w:rsid w:val="006F490A"/>
    <w:rsid w:val="006F5784"/>
    <w:rsid w:val="006F7339"/>
    <w:rsid w:val="00700879"/>
    <w:rsid w:val="00700B73"/>
    <w:rsid w:val="007011B5"/>
    <w:rsid w:val="00702140"/>
    <w:rsid w:val="00703864"/>
    <w:rsid w:val="007158BD"/>
    <w:rsid w:val="00715E6B"/>
    <w:rsid w:val="00717745"/>
    <w:rsid w:val="00717C98"/>
    <w:rsid w:val="0072082E"/>
    <w:rsid w:val="00724AE7"/>
    <w:rsid w:val="00726D63"/>
    <w:rsid w:val="007304AC"/>
    <w:rsid w:val="0074019B"/>
    <w:rsid w:val="00741161"/>
    <w:rsid w:val="00742115"/>
    <w:rsid w:val="00743A76"/>
    <w:rsid w:val="00746804"/>
    <w:rsid w:val="007505B0"/>
    <w:rsid w:val="00752908"/>
    <w:rsid w:val="0076293B"/>
    <w:rsid w:val="00764D39"/>
    <w:rsid w:val="00770B1C"/>
    <w:rsid w:val="0077350A"/>
    <w:rsid w:val="0077575E"/>
    <w:rsid w:val="0077710D"/>
    <w:rsid w:val="00782C80"/>
    <w:rsid w:val="00783A82"/>
    <w:rsid w:val="00790785"/>
    <w:rsid w:val="00795910"/>
    <w:rsid w:val="007B3369"/>
    <w:rsid w:val="007B517E"/>
    <w:rsid w:val="007C0EC5"/>
    <w:rsid w:val="007C6BC9"/>
    <w:rsid w:val="007D01E7"/>
    <w:rsid w:val="007D4D65"/>
    <w:rsid w:val="007E1C27"/>
    <w:rsid w:val="007E4548"/>
    <w:rsid w:val="007E552E"/>
    <w:rsid w:val="007E6B41"/>
    <w:rsid w:val="007F415D"/>
    <w:rsid w:val="00800621"/>
    <w:rsid w:val="00803013"/>
    <w:rsid w:val="00804CA1"/>
    <w:rsid w:val="008117B8"/>
    <w:rsid w:val="00813641"/>
    <w:rsid w:val="008165F3"/>
    <w:rsid w:val="00821CE5"/>
    <w:rsid w:val="008273BE"/>
    <w:rsid w:val="0083153E"/>
    <w:rsid w:val="008416D9"/>
    <w:rsid w:val="008440E5"/>
    <w:rsid w:val="00844135"/>
    <w:rsid w:val="0084634F"/>
    <w:rsid w:val="00855D39"/>
    <w:rsid w:val="00855F7D"/>
    <w:rsid w:val="00855F85"/>
    <w:rsid w:val="0085619A"/>
    <w:rsid w:val="008568C2"/>
    <w:rsid w:val="008624BB"/>
    <w:rsid w:val="008753EA"/>
    <w:rsid w:val="00880F04"/>
    <w:rsid w:val="00882843"/>
    <w:rsid w:val="00893B31"/>
    <w:rsid w:val="00895177"/>
    <w:rsid w:val="008A2867"/>
    <w:rsid w:val="008A53B1"/>
    <w:rsid w:val="008A7CC2"/>
    <w:rsid w:val="008B6EE2"/>
    <w:rsid w:val="008C0D2A"/>
    <w:rsid w:val="008D236C"/>
    <w:rsid w:val="008D27E7"/>
    <w:rsid w:val="008D7A58"/>
    <w:rsid w:val="008D7ECA"/>
    <w:rsid w:val="008F0BD8"/>
    <w:rsid w:val="009022F1"/>
    <w:rsid w:val="00910EB2"/>
    <w:rsid w:val="00912EC7"/>
    <w:rsid w:val="00915B5C"/>
    <w:rsid w:val="009171D7"/>
    <w:rsid w:val="00934CDC"/>
    <w:rsid w:val="00942D3D"/>
    <w:rsid w:val="00944B67"/>
    <w:rsid w:val="009479E7"/>
    <w:rsid w:val="0095022D"/>
    <w:rsid w:val="009513B0"/>
    <w:rsid w:val="00962D3E"/>
    <w:rsid w:val="009637D6"/>
    <w:rsid w:val="009756BD"/>
    <w:rsid w:val="00975A60"/>
    <w:rsid w:val="0097634B"/>
    <w:rsid w:val="00980B33"/>
    <w:rsid w:val="00980FFA"/>
    <w:rsid w:val="009855EC"/>
    <w:rsid w:val="009A0DC6"/>
    <w:rsid w:val="009B1598"/>
    <w:rsid w:val="009B17D9"/>
    <w:rsid w:val="009B1CE0"/>
    <w:rsid w:val="009B760F"/>
    <w:rsid w:val="009C2713"/>
    <w:rsid w:val="009C3FCE"/>
    <w:rsid w:val="009C454A"/>
    <w:rsid w:val="009C78F5"/>
    <w:rsid w:val="009D1565"/>
    <w:rsid w:val="009D26A6"/>
    <w:rsid w:val="009D324F"/>
    <w:rsid w:val="009E0C03"/>
    <w:rsid w:val="009E252B"/>
    <w:rsid w:val="009F3FF4"/>
    <w:rsid w:val="009F4B8A"/>
    <w:rsid w:val="009F6890"/>
    <w:rsid w:val="009F7A51"/>
    <w:rsid w:val="00A00833"/>
    <w:rsid w:val="00A03527"/>
    <w:rsid w:val="00A05808"/>
    <w:rsid w:val="00A07ED9"/>
    <w:rsid w:val="00A1575B"/>
    <w:rsid w:val="00A173B8"/>
    <w:rsid w:val="00A20A5E"/>
    <w:rsid w:val="00A23CDD"/>
    <w:rsid w:val="00A24611"/>
    <w:rsid w:val="00A318CE"/>
    <w:rsid w:val="00A339B7"/>
    <w:rsid w:val="00A33E4F"/>
    <w:rsid w:val="00A370EE"/>
    <w:rsid w:val="00A3799C"/>
    <w:rsid w:val="00A43251"/>
    <w:rsid w:val="00A43AA1"/>
    <w:rsid w:val="00A513EE"/>
    <w:rsid w:val="00A63D56"/>
    <w:rsid w:val="00A650D0"/>
    <w:rsid w:val="00A8032B"/>
    <w:rsid w:val="00A90D24"/>
    <w:rsid w:val="00A90FD3"/>
    <w:rsid w:val="00AA29E0"/>
    <w:rsid w:val="00AB0288"/>
    <w:rsid w:val="00AB1112"/>
    <w:rsid w:val="00AB3E33"/>
    <w:rsid w:val="00AB7501"/>
    <w:rsid w:val="00AC0185"/>
    <w:rsid w:val="00AC6997"/>
    <w:rsid w:val="00AC6FED"/>
    <w:rsid w:val="00AC79C1"/>
    <w:rsid w:val="00AD06BE"/>
    <w:rsid w:val="00AD214B"/>
    <w:rsid w:val="00AD4B26"/>
    <w:rsid w:val="00AE23AC"/>
    <w:rsid w:val="00AE38B9"/>
    <w:rsid w:val="00AF09AE"/>
    <w:rsid w:val="00B00F0B"/>
    <w:rsid w:val="00B01F08"/>
    <w:rsid w:val="00B042F7"/>
    <w:rsid w:val="00B047DB"/>
    <w:rsid w:val="00B04913"/>
    <w:rsid w:val="00B1264A"/>
    <w:rsid w:val="00B12994"/>
    <w:rsid w:val="00B147BF"/>
    <w:rsid w:val="00B17B6C"/>
    <w:rsid w:val="00B21DF5"/>
    <w:rsid w:val="00B2770C"/>
    <w:rsid w:val="00B316B0"/>
    <w:rsid w:val="00B32BE9"/>
    <w:rsid w:val="00B4335B"/>
    <w:rsid w:val="00B447A0"/>
    <w:rsid w:val="00B45663"/>
    <w:rsid w:val="00B500F9"/>
    <w:rsid w:val="00B50D80"/>
    <w:rsid w:val="00B51A2E"/>
    <w:rsid w:val="00B5579D"/>
    <w:rsid w:val="00B60BFA"/>
    <w:rsid w:val="00B61D2F"/>
    <w:rsid w:val="00B6448E"/>
    <w:rsid w:val="00B7205D"/>
    <w:rsid w:val="00B80A9D"/>
    <w:rsid w:val="00B81E79"/>
    <w:rsid w:val="00B8581C"/>
    <w:rsid w:val="00B87BDE"/>
    <w:rsid w:val="00B946CF"/>
    <w:rsid w:val="00BA54E8"/>
    <w:rsid w:val="00BC143C"/>
    <w:rsid w:val="00BC3555"/>
    <w:rsid w:val="00BC5A14"/>
    <w:rsid w:val="00BC6C29"/>
    <w:rsid w:val="00BD663C"/>
    <w:rsid w:val="00BE115B"/>
    <w:rsid w:val="00BE24B5"/>
    <w:rsid w:val="00BE7704"/>
    <w:rsid w:val="00BF3BE6"/>
    <w:rsid w:val="00C0122E"/>
    <w:rsid w:val="00C04023"/>
    <w:rsid w:val="00C04ECB"/>
    <w:rsid w:val="00C12E7A"/>
    <w:rsid w:val="00C15B9F"/>
    <w:rsid w:val="00C20877"/>
    <w:rsid w:val="00C24969"/>
    <w:rsid w:val="00C25798"/>
    <w:rsid w:val="00C312A3"/>
    <w:rsid w:val="00C32795"/>
    <w:rsid w:val="00C3300F"/>
    <w:rsid w:val="00C47E49"/>
    <w:rsid w:val="00C536B9"/>
    <w:rsid w:val="00C53F74"/>
    <w:rsid w:val="00C5597C"/>
    <w:rsid w:val="00C57661"/>
    <w:rsid w:val="00C57CAF"/>
    <w:rsid w:val="00C62893"/>
    <w:rsid w:val="00C656A1"/>
    <w:rsid w:val="00C717B1"/>
    <w:rsid w:val="00C866ED"/>
    <w:rsid w:val="00C8697B"/>
    <w:rsid w:val="00C903D2"/>
    <w:rsid w:val="00C915EB"/>
    <w:rsid w:val="00C95780"/>
    <w:rsid w:val="00C97876"/>
    <w:rsid w:val="00CA2437"/>
    <w:rsid w:val="00CA666C"/>
    <w:rsid w:val="00CB47A2"/>
    <w:rsid w:val="00CB5C84"/>
    <w:rsid w:val="00CB7609"/>
    <w:rsid w:val="00CB7F00"/>
    <w:rsid w:val="00CC4441"/>
    <w:rsid w:val="00CC5731"/>
    <w:rsid w:val="00CD0A57"/>
    <w:rsid w:val="00CD2762"/>
    <w:rsid w:val="00CD571D"/>
    <w:rsid w:val="00CD5E58"/>
    <w:rsid w:val="00CE0330"/>
    <w:rsid w:val="00CE13D2"/>
    <w:rsid w:val="00CE54D1"/>
    <w:rsid w:val="00CE57CB"/>
    <w:rsid w:val="00CE7DAB"/>
    <w:rsid w:val="00CF0D96"/>
    <w:rsid w:val="00D04883"/>
    <w:rsid w:val="00D055A4"/>
    <w:rsid w:val="00D11774"/>
    <w:rsid w:val="00D13AD7"/>
    <w:rsid w:val="00D13C60"/>
    <w:rsid w:val="00D16C55"/>
    <w:rsid w:val="00D2271C"/>
    <w:rsid w:val="00D27D5C"/>
    <w:rsid w:val="00D36974"/>
    <w:rsid w:val="00D413F8"/>
    <w:rsid w:val="00D42D53"/>
    <w:rsid w:val="00D457D8"/>
    <w:rsid w:val="00D52224"/>
    <w:rsid w:val="00D60EB7"/>
    <w:rsid w:val="00D61881"/>
    <w:rsid w:val="00D642F6"/>
    <w:rsid w:val="00D647FA"/>
    <w:rsid w:val="00D74FAD"/>
    <w:rsid w:val="00D762A4"/>
    <w:rsid w:val="00D81195"/>
    <w:rsid w:val="00D8119B"/>
    <w:rsid w:val="00D83406"/>
    <w:rsid w:val="00D855AD"/>
    <w:rsid w:val="00D948CC"/>
    <w:rsid w:val="00D97A82"/>
    <w:rsid w:val="00DA0ECE"/>
    <w:rsid w:val="00DB0017"/>
    <w:rsid w:val="00DB42F2"/>
    <w:rsid w:val="00DB7FF5"/>
    <w:rsid w:val="00DC1547"/>
    <w:rsid w:val="00DC1630"/>
    <w:rsid w:val="00DC3613"/>
    <w:rsid w:val="00DC6F34"/>
    <w:rsid w:val="00DD6236"/>
    <w:rsid w:val="00DD7850"/>
    <w:rsid w:val="00DE4E9A"/>
    <w:rsid w:val="00DE507B"/>
    <w:rsid w:val="00DE52CB"/>
    <w:rsid w:val="00DE55D1"/>
    <w:rsid w:val="00DE6CD7"/>
    <w:rsid w:val="00DF017C"/>
    <w:rsid w:val="00DF273E"/>
    <w:rsid w:val="00DF7938"/>
    <w:rsid w:val="00E00D03"/>
    <w:rsid w:val="00E05787"/>
    <w:rsid w:val="00E12672"/>
    <w:rsid w:val="00E202AF"/>
    <w:rsid w:val="00E2219C"/>
    <w:rsid w:val="00E265F4"/>
    <w:rsid w:val="00E266F9"/>
    <w:rsid w:val="00E45F03"/>
    <w:rsid w:val="00E46996"/>
    <w:rsid w:val="00E54F0B"/>
    <w:rsid w:val="00E5659E"/>
    <w:rsid w:val="00E5769E"/>
    <w:rsid w:val="00E610CF"/>
    <w:rsid w:val="00E61528"/>
    <w:rsid w:val="00E6449A"/>
    <w:rsid w:val="00E764E7"/>
    <w:rsid w:val="00E773E4"/>
    <w:rsid w:val="00E7776E"/>
    <w:rsid w:val="00E822B4"/>
    <w:rsid w:val="00E859FE"/>
    <w:rsid w:val="00E86B5A"/>
    <w:rsid w:val="00E96006"/>
    <w:rsid w:val="00EA463B"/>
    <w:rsid w:val="00EA78DD"/>
    <w:rsid w:val="00EB0390"/>
    <w:rsid w:val="00EB070D"/>
    <w:rsid w:val="00EB5D9A"/>
    <w:rsid w:val="00EC009A"/>
    <w:rsid w:val="00EC1451"/>
    <w:rsid w:val="00EC58C6"/>
    <w:rsid w:val="00ED7E01"/>
    <w:rsid w:val="00EE7158"/>
    <w:rsid w:val="00EF2FC7"/>
    <w:rsid w:val="00EF73EB"/>
    <w:rsid w:val="00F01BFD"/>
    <w:rsid w:val="00F02EE0"/>
    <w:rsid w:val="00F04BE5"/>
    <w:rsid w:val="00F17545"/>
    <w:rsid w:val="00F21160"/>
    <w:rsid w:val="00F23181"/>
    <w:rsid w:val="00F25A68"/>
    <w:rsid w:val="00F3056D"/>
    <w:rsid w:val="00F31A8B"/>
    <w:rsid w:val="00F341F6"/>
    <w:rsid w:val="00F36268"/>
    <w:rsid w:val="00F372B7"/>
    <w:rsid w:val="00F5002F"/>
    <w:rsid w:val="00F50579"/>
    <w:rsid w:val="00F52D19"/>
    <w:rsid w:val="00F56DA2"/>
    <w:rsid w:val="00F600E1"/>
    <w:rsid w:val="00F6069F"/>
    <w:rsid w:val="00F6422E"/>
    <w:rsid w:val="00F64B8F"/>
    <w:rsid w:val="00F675A5"/>
    <w:rsid w:val="00F87BE1"/>
    <w:rsid w:val="00FB4D20"/>
    <w:rsid w:val="00FC246E"/>
    <w:rsid w:val="00FC712A"/>
    <w:rsid w:val="00FD2444"/>
    <w:rsid w:val="00FD4EA7"/>
    <w:rsid w:val="00FD4F68"/>
    <w:rsid w:val="00FE1AF9"/>
    <w:rsid w:val="00FE4D59"/>
    <w:rsid w:val="00FF11E9"/>
    <w:rsid w:val="00FF4420"/>
    <w:rsid w:val="00FF6877"/>
    <w:rsid w:val="01595964"/>
    <w:rsid w:val="025465A1"/>
    <w:rsid w:val="03534868"/>
    <w:rsid w:val="04F630C9"/>
    <w:rsid w:val="05726918"/>
    <w:rsid w:val="05C85979"/>
    <w:rsid w:val="0AA0268A"/>
    <w:rsid w:val="0B402AC3"/>
    <w:rsid w:val="0C984DD1"/>
    <w:rsid w:val="0F290E91"/>
    <w:rsid w:val="0F846BD5"/>
    <w:rsid w:val="12B22FF0"/>
    <w:rsid w:val="1A486935"/>
    <w:rsid w:val="1C105E54"/>
    <w:rsid w:val="1DC41A5D"/>
    <w:rsid w:val="1EAD7DE2"/>
    <w:rsid w:val="21096865"/>
    <w:rsid w:val="283A1239"/>
    <w:rsid w:val="2AA859FB"/>
    <w:rsid w:val="2CE028C5"/>
    <w:rsid w:val="30005BF5"/>
    <w:rsid w:val="316A1A88"/>
    <w:rsid w:val="326F6543"/>
    <w:rsid w:val="35F9591B"/>
    <w:rsid w:val="3611094A"/>
    <w:rsid w:val="39EE0357"/>
    <w:rsid w:val="3DB20471"/>
    <w:rsid w:val="3E987B67"/>
    <w:rsid w:val="3EC51F80"/>
    <w:rsid w:val="41A001D5"/>
    <w:rsid w:val="433D3D36"/>
    <w:rsid w:val="4A897A08"/>
    <w:rsid w:val="51791E56"/>
    <w:rsid w:val="5237433C"/>
    <w:rsid w:val="52F7190B"/>
    <w:rsid w:val="52FB414E"/>
    <w:rsid w:val="54BF758A"/>
    <w:rsid w:val="54DE207A"/>
    <w:rsid w:val="55D200BA"/>
    <w:rsid w:val="58122010"/>
    <w:rsid w:val="5C9334ED"/>
    <w:rsid w:val="5F42181C"/>
    <w:rsid w:val="6012121A"/>
    <w:rsid w:val="669748B3"/>
    <w:rsid w:val="67944B8F"/>
    <w:rsid w:val="6BA673F5"/>
    <w:rsid w:val="6BD35DB0"/>
    <w:rsid w:val="75B87A49"/>
    <w:rsid w:val="775D079B"/>
    <w:rsid w:val="792A4F07"/>
    <w:rsid w:val="79AD4283"/>
    <w:rsid w:val="7CB156B1"/>
    <w:rsid w:val="7E5C5B7D"/>
    <w:rsid w:val="7F9076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ECCBA22"/>
  <w15:docId w15:val="{AE24DF1F-0790-4997-A6ED-90993704B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5C8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qFormat/>
    <w:rsid w:val="00CB5C84"/>
    <w:rPr>
      <w:b/>
      <w:bCs/>
    </w:rPr>
  </w:style>
  <w:style w:type="paragraph" w:styleId="a4">
    <w:name w:val="annotation text"/>
    <w:basedOn w:val="a"/>
    <w:link w:val="a6"/>
    <w:uiPriority w:val="99"/>
    <w:unhideWhenUsed/>
    <w:qFormat/>
    <w:rsid w:val="00CB5C84"/>
    <w:pPr>
      <w:jc w:val="left"/>
    </w:pPr>
  </w:style>
  <w:style w:type="paragraph" w:styleId="a7">
    <w:name w:val="Balloon Text"/>
    <w:basedOn w:val="a"/>
    <w:link w:val="a8"/>
    <w:uiPriority w:val="99"/>
    <w:unhideWhenUsed/>
    <w:qFormat/>
    <w:rsid w:val="00CB5C84"/>
    <w:rPr>
      <w:sz w:val="18"/>
      <w:szCs w:val="18"/>
    </w:rPr>
  </w:style>
  <w:style w:type="paragraph" w:styleId="a9">
    <w:name w:val="footer"/>
    <w:basedOn w:val="a"/>
    <w:link w:val="aa"/>
    <w:uiPriority w:val="99"/>
    <w:unhideWhenUsed/>
    <w:qFormat/>
    <w:rsid w:val="00CB5C84"/>
    <w:pPr>
      <w:tabs>
        <w:tab w:val="center" w:pos="4153"/>
        <w:tab w:val="right" w:pos="8306"/>
      </w:tabs>
      <w:snapToGrid w:val="0"/>
      <w:jc w:val="left"/>
    </w:pPr>
    <w:rPr>
      <w:sz w:val="18"/>
      <w:szCs w:val="18"/>
    </w:rPr>
  </w:style>
  <w:style w:type="paragraph" w:styleId="ab">
    <w:name w:val="header"/>
    <w:basedOn w:val="a"/>
    <w:link w:val="ac"/>
    <w:uiPriority w:val="99"/>
    <w:unhideWhenUsed/>
    <w:qFormat/>
    <w:rsid w:val="00CB5C84"/>
    <w:pPr>
      <w:pBdr>
        <w:bottom w:val="single" w:sz="6" w:space="1" w:color="auto"/>
      </w:pBdr>
      <w:tabs>
        <w:tab w:val="center" w:pos="4153"/>
        <w:tab w:val="right" w:pos="8306"/>
      </w:tabs>
      <w:snapToGrid w:val="0"/>
      <w:jc w:val="center"/>
    </w:pPr>
    <w:rPr>
      <w:sz w:val="18"/>
      <w:szCs w:val="18"/>
    </w:rPr>
  </w:style>
  <w:style w:type="paragraph" w:styleId="ad">
    <w:name w:val="Normal (Web)"/>
    <w:basedOn w:val="a"/>
    <w:unhideWhenUsed/>
    <w:qFormat/>
    <w:rsid w:val="00CB5C84"/>
    <w:pPr>
      <w:spacing w:beforeAutospacing="1" w:afterAutospacing="1"/>
      <w:jc w:val="left"/>
    </w:pPr>
    <w:rPr>
      <w:rFonts w:cs="Times New Roman"/>
      <w:kern w:val="0"/>
      <w:sz w:val="24"/>
    </w:rPr>
  </w:style>
  <w:style w:type="character" w:styleId="ae">
    <w:name w:val="annotation reference"/>
    <w:basedOn w:val="a0"/>
    <w:uiPriority w:val="99"/>
    <w:unhideWhenUsed/>
    <w:qFormat/>
    <w:rsid w:val="00CB5C84"/>
    <w:rPr>
      <w:sz w:val="21"/>
      <w:szCs w:val="21"/>
    </w:rPr>
  </w:style>
  <w:style w:type="character" w:customStyle="1" w:styleId="ac">
    <w:name w:val="页眉 字符"/>
    <w:basedOn w:val="a0"/>
    <w:link w:val="ab"/>
    <w:uiPriority w:val="99"/>
    <w:qFormat/>
    <w:rsid w:val="00CB5C84"/>
    <w:rPr>
      <w:sz w:val="18"/>
      <w:szCs w:val="18"/>
    </w:rPr>
  </w:style>
  <w:style w:type="character" w:customStyle="1" w:styleId="aa">
    <w:name w:val="页脚 字符"/>
    <w:basedOn w:val="a0"/>
    <w:link w:val="a9"/>
    <w:uiPriority w:val="99"/>
    <w:qFormat/>
    <w:rsid w:val="00CB5C84"/>
    <w:rPr>
      <w:sz w:val="18"/>
      <w:szCs w:val="18"/>
    </w:rPr>
  </w:style>
  <w:style w:type="paragraph" w:customStyle="1" w:styleId="1">
    <w:name w:val="列出段落1"/>
    <w:basedOn w:val="a"/>
    <w:uiPriority w:val="34"/>
    <w:qFormat/>
    <w:rsid w:val="00CB5C84"/>
    <w:pPr>
      <w:ind w:firstLineChars="200" w:firstLine="420"/>
    </w:pPr>
  </w:style>
  <w:style w:type="character" w:customStyle="1" w:styleId="a8">
    <w:name w:val="批注框文本 字符"/>
    <w:basedOn w:val="a0"/>
    <w:link w:val="a7"/>
    <w:uiPriority w:val="99"/>
    <w:semiHidden/>
    <w:qFormat/>
    <w:rsid w:val="00CB5C84"/>
    <w:rPr>
      <w:sz w:val="18"/>
      <w:szCs w:val="18"/>
    </w:rPr>
  </w:style>
  <w:style w:type="character" w:customStyle="1" w:styleId="a6">
    <w:name w:val="批注文字 字符"/>
    <w:basedOn w:val="a0"/>
    <w:link w:val="a4"/>
    <w:uiPriority w:val="99"/>
    <w:semiHidden/>
    <w:qFormat/>
    <w:rsid w:val="00CB5C84"/>
  </w:style>
  <w:style w:type="character" w:customStyle="1" w:styleId="a5">
    <w:name w:val="批注主题 字符"/>
    <w:basedOn w:val="a6"/>
    <w:link w:val="a3"/>
    <w:uiPriority w:val="99"/>
    <w:semiHidden/>
    <w:qFormat/>
    <w:rsid w:val="00CB5C84"/>
    <w:rPr>
      <w:b/>
      <w:bCs/>
    </w:rPr>
  </w:style>
  <w:style w:type="paragraph" w:customStyle="1" w:styleId="10">
    <w:name w:val="修订1"/>
    <w:hidden/>
    <w:uiPriority w:val="99"/>
    <w:semiHidden/>
    <w:qFormat/>
    <w:rsid w:val="00CB5C84"/>
    <w:rPr>
      <w:rFonts w:asciiTheme="minorHAnsi" w:eastAsiaTheme="minorEastAsia" w:hAnsiTheme="minorHAnsi" w:cstheme="minorBidi"/>
      <w:kern w:val="2"/>
      <w:sz w:val="21"/>
      <w:szCs w:val="22"/>
    </w:rPr>
  </w:style>
  <w:style w:type="paragraph" w:customStyle="1" w:styleId="Default">
    <w:name w:val="Default"/>
    <w:qFormat/>
    <w:rsid w:val="00CB5C84"/>
    <w:pPr>
      <w:widowControl w:val="0"/>
      <w:autoSpaceDE w:val="0"/>
      <w:autoSpaceDN w:val="0"/>
      <w:adjustRightInd w:val="0"/>
    </w:pPr>
    <w:rPr>
      <w:rFonts w:ascii="宋体" w:hAnsiTheme="minorHAnsi" w:cs="宋体"/>
      <w:color w:val="000000"/>
      <w:sz w:val="24"/>
      <w:szCs w:val="24"/>
    </w:rPr>
  </w:style>
  <w:style w:type="character" w:customStyle="1" w:styleId="bjh-p">
    <w:name w:val="bjh-p"/>
    <w:basedOn w:val="a0"/>
    <w:rsid w:val="00D81195"/>
  </w:style>
  <w:style w:type="character" w:customStyle="1" w:styleId="bjh-strong">
    <w:name w:val="bjh-strong"/>
    <w:basedOn w:val="a0"/>
    <w:rsid w:val="00D81195"/>
  </w:style>
  <w:style w:type="paragraph" w:styleId="af">
    <w:name w:val="List Paragraph"/>
    <w:basedOn w:val="a"/>
    <w:uiPriority w:val="99"/>
    <w:qFormat/>
    <w:rsid w:val="0072082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283758">
      <w:bodyDiv w:val="1"/>
      <w:marLeft w:val="0"/>
      <w:marRight w:val="0"/>
      <w:marTop w:val="0"/>
      <w:marBottom w:val="0"/>
      <w:divBdr>
        <w:top w:val="none" w:sz="0" w:space="0" w:color="auto"/>
        <w:left w:val="none" w:sz="0" w:space="0" w:color="auto"/>
        <w:bottom w:val="none" w:sz="0" w:space="0" w:color="auto"/>
        <w:right w:val="none" w:sz="0" w:space="0" w:color="auto"/>
      </w:divBdr>
    </w:div>
    <w:div w:id="232132147">
      <w:bodyDiv w:val="1"/>
      <w:marLeft w:val="0"/>
      <w:marRight w:val="0"/>
      <w:marTop w:val="0"/>
      <w:marBottom w:val="0"/>
      <w:divBdr>
        <w:top w:val="none" w:sz="0" w:space="0" w:color="auto"/>
        <w:left w:val="none" w:sz="0" w:space="0" w:color="auto"/>
        <w:bottom w:val="none" w:sz="0" w:space="0" w:color="auto"/>
        <w:right w:val="none" w:sz="0" w:space="0" w:color="auto"/>
      </w:divBdr>
    </w:div>
    <w:div w:id="286931960">
      <w:bodyDiv w:val="1"/>
      <w:marLeft w:val="0"/>
      <w:marRight w:val="0"/>
      <w:marTop w:val="0"/>
      <w:marBottom w:val="0"/>
      <w:divBdr>
        <w:top w:val="none" w:sz="0" w:space="0" w:color="auto"/>
        <w:left w:val="none" w:sz="0" w:space="0" w:color="auto"/>
        <w:bottom w:val="none" w:sz="0" w:space="0" w:color="auto"/>
        <w:right w:val="none" w:sz="0" w:space="0" w:color="auto"/>
      </w:divBdr>
    </w:div>
    <w:div w:id="417992673">
      <w:bodyDiv w:val="1"/>
      <w:marLeft w:val="0"/>
      <w:marRight w:val="0"/>
      <w:marTop w:val="0"/>
      <w:marBottom w:val="0"/>
      <w:divBdr>
        <w:top w:val="none" w:sz="0" w:space="0" w:color="auto"/>
        <w:left w:val="none" w:sz="0" w:space="0" w:color="auto"/>
        <w:bottom w:val="none" w:sz="0" w:space="0" w:color="auto"/>
        <w:right w:val="none" w:sz="0" w:space="0" w:color="auto"/>
      </w:divBdr>
    </w:div>
    <w:div w:id="494421838">
      <w:bodyDiv w:val="1"/>
      <w:marLeft w:val="0"/>
      <w:marRight w:val="0"/>
      <w:marTop w:val="0"/>
      <w:marBottom w:val="0"/>
      <w:divBdr>
        <w:top w:val="none" w:sz="0" w:space="0" w:color="auto"/>
        <w:left w:val="none" w:sz="0" w:space="0" w:color="auto"/>
        <w:bottom w:val="none" w:sz="0" w:space="0" w:color="auto"/>
        <w:right w:val="none" w:sz="0" w:space="0" w:color="auto"/>
      </w:divBdr>
    </w:div>
    <w:div w:id="511340308">
      <w:bodyDiv w:val="1"/>
      <w:marLeft w:val="0"/>
      <w:marRight w:val="0"/>
      <w:marTop w:val="0"/>
      <w:marBottom w:val="0"/>
      <w:divBdr>
        <w:top w:val="none" w:sz="0" w:space="0" w:color="auto"/>
        <w:left w:val="none" w:sz="0" w:space="0" w:color="auto"/>
        <w:bottom w:val="none" w:sz="0" w:space="0" w:color="auto"/>
        <w:right w:val="none" w:sz="0" w:space="0" w:color="auto"/>
      </w:divBdr>
    </w:div>
    <w:div w:id="524052173">
      <w:bodyDiv w:val="1"/>
      <w:marLeft w:val="0"/>
      <w:marRight w:val="0"/>
      <w:marTop w:val="0"/>
      <w:marBottom w:val="0"/>
      <w:divBdr>
        <w:top w:val="none" w:sz="0" w:space="0" w:color="auto"/>
        <w:left w:val="none" w:sz="0" w:space="0" w:color="auto"/>
        <w:bottom w:val="none" w:sz="0" w:space="0" w:color="auto"/>
        <w:right w:val="none" w:sz="0" w:space="0" w:color="auto"/>
      </w:divBdr>
    </w:div>
    <w:div w:id="644310523">
      <w:bodyDiv w:val="1"/>
      <w:marLeft w:val="0"/>
      <w:marRight w:val="0"/>
      <w:marTop w:val="0"/>
      <w:marBottom w:val="0"/>
      <w:divBdr>
        <w:top w:val="none" w:sz="0" w:space="0" w:color="auto"/>
        <w:left w:val="none" w:sz="0" w:space="0" w:color="auto"/>
        <w:bottom w:val="none" w:sz="0" w:space="0" w:color="auto"/>
        <w:right w:val="none" w:sz="0" w:space="0" w:color="auto"/>
      </w:divBdr>
    </w:div>
    <w:div w:id="833690820">
      <w:bodyDiv w:val="1"/>
      <w:marLeft w:val="0"/>
      <w:marRight w:val="0"/>
      <w:marTop w:val="0"/>
      <w:marBottom w:val="0"/>
      <w:divBdr>
        <w:top w:val="none" w:sz="0" w:space="0" w:color="auto"/>
        <w:left w:val="none" w:sz="0" w:space="0" w:color="auto"/>
        <w:bottom w:val="none" w:sz="0" w:space="0" w:color="auto"/>
        <w:right w:val="none" w:sz="0" w:space="0" w:color="auto"/>
      </w:divBdr>
    </w:div>
    <w:div w:id="889730040">
      <w:bodyDiv w:val="1"/>
      <w:marLeft w:val="0"/>
      <w:marRight w:val="0"/>
      <w:marTop w:val="0"/>
      <w:marBottom w:val="0"/>
      <w:divBdr>
        <w:top w:val="none" w:sz="0" w:space="0" w:color="auto"/>
        <w:left w:val="none" w:sz="0" w:space="0" w:color="auto"/>
        <w:bottom w:val="none" w:sz="0" w:space="0" w:color="auto"/>
        <w:right w:val="none" w:sz="0" w:space="0" w:color="auto"/>
      </w:divBdr>
    </w:div>
    <w:div w:id="1863855060">
      <w:bodyDiv w:val="1"/>
      <w:marLeft w:val="0"/>
      <w:marRight w:val="0"/>
      <w:marTop w:val="0"/>
      <w:marBottom w:val="0"/>
      <w:divBdr>
        <w:top w:val="none" w:sz="0" w:space="0" w:color="auto"/>
        <w:left w:val="none" w:sz="0" w:space="0" w:color="auto"/>
        <w:bottom w:val="none" w:sz="0" w:space="0" w:color="auto"/>
        <w:right w:val="none" w:sz="0" w:space="0" w:color="auto"/>
      </w:divBdr>
    </w:div>
    <w:div w:id="18688360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CB5967-D499-42C2-8A0D-F1E3D39A5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4616</TotalTime>
  <Pages>3</Pages>
  <Words>217</Words>
  <Characters>1242</Characters>
  <Application>Microsoft Office Word</Application>
  <DocSecurity>0</DocSecurity>
  <Lines>10</Lines>
  <Paragraphs>2</Paragraphs>
  <ScaleCrop>false</ScaleCrop>
  <Company>http://sdwm.org</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SDWM</dc:creator>
  <cp:lastModifiedBy>王元元</cp:lastModifiedBy>
  <cp:revision>291</cp:revision>
  <cp:lastPrinted>2019-09-03T01:36:00Z</cp:lastPrinted>
  <dcterms:created xsi:type="dcterms:W3CDTF">2019-06-12T06:07:00Z</dcterms:created>
  <dcterms:modified xsi:type="dcterms:W3CDTF">2023-09-21T02:08:00Z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